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BEC1B" w14:textId="77777777" w:rsidR="003A44EE" w:rsidRPr="003A44EE" w:rsidRDefault="003A44EE" w:rsidP="003A44EE">
      <w:pPr>
        <w:spacing w:after="160" w:line="256" w:lineRule="auto"/>
        <w:ind w:firstLine="0"/>
        <w:jc w:val="center"/>
        <w:rPr>
          <w:rFonts w:ascii="Calibri" w:eastAsia="Calibri" w:hAnsi="Calibri"/>
          <w:kern w:val="0"/>
          <w:sz w:val="22"/>
          <w:szCs w:val="22"/>
          <w:lang w:val="es-ES"/>
          <w14:ligatures w14:val="none"/>
        </w:rPr>
      </w:pPr>
      <w:r w:rsidRPr="003A44EE">
        <w:rPr>
          <w:rFonts w:ascii="Calibri" w:eastAsia="Calibri" w:hAnsi="Calibri"/>
          <w:noProof/>
          <w:kern w:val="0"/>
          <w:sz w:val="22"/>
          <w:szCs w:val="22"/>
          <w:lang w:eastAsia="es-CO"/>
          <w14:ligatures w14:val="none"/>
        </w:rPr>
        <w:drawing>
          <wp:inline distT="0" distB="0" distL="0" distR="0" wp14:anchorId="25E5F9E3" wp14:editId="58A3A6D4">
            <wp:extent cx="2583180" cy="107442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11929" t="29968" r="14035" b="30072"/>
                    <a:stretch>
                      <a:fillRect/>
                    </a:stretch>
                  </pic:blipFill>
                  <pic:spPr bwMode="auto">
                    <a:xfrm>
                      <a:off x="0" y="0"/>
                      <a:ext cx="2583180" cy="1074420"/>
                    </a:xfrm>
                    <a:prstGeom prst="rect">
                      <a:avLst/>
                    </a:prstGeom>
                    <a:noFill/>
                    <a:ln>
                      <a:noFill/>
                    </a:ln>
                  </pic:spPr>
                </pic:pic>
              </a:graphicData>
            </a:graphic>
          </wp:inline>
        </w:drawing>
      </w:r>
    </w:p>
    <w:p w14:paraId="70F470E5" w14:textId="77777777" w:rsidR="003A44EE" w:rsidRDefault="003A44EE" w:rsidP="00D2515B">
      <w:pPr>
        <w:spacing w:after="160" w:line="240" w:lineRule="auto"/>
        <w:ind w:firstLine="0"/>
        <w:jc w:val="center"/>
        <w:rPr>
          <w:rFonts w:eastAsia="Calibri"/>
          <w:b/>
          <w:color w:val="333333"/>
          <w:kern w:val="0"/>
          <w:lang w:val="es-ES"/>
          <w14:ligatures w14:val="none"/>
        </w:rPr>
      </w:pPr>
    </w:p>
    <w:p w14:paraId="6268AC63" w14:textId="3E738650" w:rsidR="003A44EE" w:rsidRPr="003A44EE" w:rsidRDefault="003A44EE" w:rsidP="00D2515B">
      <w:pPr>
        <w:spacing w:after="160" w:line="240" w:lineRule="auto"/>
        <w:ind w:firstLine="0"/>
        <w:jc w:val="center"/>
        <w:rPr>
          <w:rFonts w:eastAsia="Calibri"/>
          <w:b/>
          <w:color w:val="333333"/>
          <w:kern w:val="0"/>
          <w:lang w:val="es-ES"/>
          <w14:ligatures w14:val="none"/>
        </w:rPr>
      </w:pPr>
      <w:r w:rsidRPr="003A44EE">
        <w:rPr>
          <w:rFonts w:eastAsia="Calibri"/>
          <w:b/>
          <w:color w:val="333333"/>
          <w:kern w:val="0"/>
          <w:lang w:val="es-ES"/>
          <w14:ligatures w14:val="none"/>
        </w:rPr>
        <w:t>Investigación social para el posacuerdo: la experiencia sociológica de un practicante en la JEP</w:t>
      </w:r>
    </w:p>
    <w:p w14:paraId="64AA4C05" w14:textId="77777777" w:rsidR="003A44EE" w:rsidRDefault="003A44EE" w:rsidP="00D2515B">
      <w:pPr>
        <w:spacing w:after="160" w:line="240" w:lineRule="auto"/>
        <w:ind w:firstLine="0"/>
        <w:jc w:val="center"/>
        <w:rPr>
          <w:rFonts w:eastAsia="Calibri"/>
          <w:b/>
          <w:color w:val="333333"/>
          <w:kern w:val="0"/>
          <w:lang w:val="es-ES"/>
          <w14:ligatures w14:val="none"/>
        </w:rPr>
      </w:pPr>
    </w:p>
    <w:p w14:paraId="5304B236" w14:textId="77777777" w:rsidR="00D2515B" w:rsidRDefault="00D2515B" w:rsidP="00D2515B">
      <w:pPr>
        <w:spacing w:after="160" w:line="240" w:lineRule="auto"/>
        <w:ind w:firstLine="0"/>
        <w:jc w:val="center"/>
        <w:rPr>
          <w:rFonts w:eastAsia="Calibri"/>
          <w:b/>
          <w:color w:val="333333"/>
          <w:kern w:val="0"/>
          <w:lang w:val="es-ES"/>
          <w14:ligatures w14:val="none"/>
        </w:rPr>
      </w:pPr>
    </w:p>
    <w:p w14:paraId="743357E5" w14:textId="77777777" w:rsidR="003A44EE" w:rsidRPr="00D2515B" w:rsidRDefault="003A44EE" w:rsidP="00D2515B">
      <w:pPr>
        <w:spacing w:after="160" w:line="240" w:lineRule="auto"/>
        <w:ind w:firstLine="0"/>
        <w:jc w:val="center"/>
        <w:rPr>
          <w:rFonts w:eastAsia="Calibri"/>
          <w:bCs/>
          <w:color w:val="333333"/>
          <w:kern w:val="0"/>
          <w:lang w:val="es-ES"/>
          <w14:ligatures w14:val="none"/>
        </w:rPr>
      </w:pPr>
      <w:r w:rsidRPr="00D2515B">
        <w:rPr>
          <w:rFonts w:eastAsia="Calibri"/>
          <w:bCs/>
          <w:color w:val="333333"/>
          <w:kern w:val="0"/>
          <w:lang w:val="es-ES"/>
          <w14:ligatures w14:val="none"/>
        </w:rPr>
        <w:t>Autor</w:t>
      </w:r>
    </w:p>
    <w:p w14:paraId="3A68EA75" w14:textId="77777777" w:rsidR="00D2515B" w:rsidRPr="00D2515B" w:rsidRDefault="003A44EE" w:rsidP="00D2515B">
      <w:pPr>
        <w:spacing w:after="160" w:line="240" w:lineRule="auto"/>
        <w:ind w:firstLine="0"/>
        <w:jc w:val="center"/>
        <w:rPr>
          <w:rFonts w:eastAsia="Calibri"/>
          <w:b/>
          <w:color w:val="333333"/>
          <w:kern w:val="0"/>
          <w:lang w:val="es-ES"/>
          <w14:ligatures w14:val="none"/>
        </w:rPr>
      </w:pPr>
      <w:r>
        <w:rPr>
          <w:rFonts w:eastAsia="Calibri"/>
          <w:b/>
          <w:color w:val="333333"/>
          <w:kern w:val="0"/>
          <w:lang w:val="es-ES"/>
          <w14:ligatures w14:val="none"/>
        </w:rPr>
        <w:t>Samuel David Barón Cabarcas</w:t>
      </w:r>
    </w:p>
    <w:p w14:paraId="65F75009" w14:textId="77777777" w:rsidR="00D2515B" w:rsidRDefault="00D2515B" w:rsidP="00D2515B">
      <w:pPr>
        <w:spacing w:after="160" w:line="240" w:lineRule="auto"/>
        <w:ind w:firstLine="0"/>
        <w:jc w:val="center"/>
        <w:rPr>
          <w:rFonts w:eastAsia="Calibri"/>
          <w:b/>
          <w:color w:val="333333"/>
          <w:kern w:val="0"/>
          <w:lang w:val="es-ES"/>
          <w14:ligatures w14:val="none"/>
        </w:rPr>
      </w:pPr>
    </w:p>
    <w:p w14:paraId="5B68A58B" w14:textId="77777777" w:rsidR="00D2515B" w:rsidRPr="00D2515B" w:rsidRDefault="00D2515B" w:rsidP="00D2515B">
      <w:pPr>
        <w:spacing w:after="160" w:line="240" w:lineRule="auto"/>
        <w:ind w:firstLine="0"/>
        <w:jc w:val="center"/>
        <w:rPr>
          <w:rFonts w:eastAsia="Calibri"/>
          <w:b/>
          <w:color w:val="333333"/>
          <w:kern w:val="0"/>
          <w:lang w:val="es-ES"/>
          <w14:ligatures w14:val="none"/>
        </w:rPr>
      </w:pPr>
    </w:p>
    <w:p w14:paraId="5BC658B0" w14:textId="77777777" w:rsidR="00D2515B" w:rsidRPr="00D2515B" w:rsidRDefault="00D2515B" w:rsidP="00D2515B">
      <w:pPr>
        <w:spacing w:after="160" w:line="240" w:lineRule="auto"/>
        <w:ind w:firstLine="0"/>
        <w:jc w:val="center"/>
        <w:rPr>
          <w:rFonts w:eastAsia="Calibri"/>
          <w:bCs/>
          <w:color w:val="333333"/>
          <w:kern w:val="0"/>
          <w:lang w:val="es-ES"/>
          <w14:ligatures w14:val="none"/>
        </w:rPr>
      </w:pPr>
      <w:r w:rsidRPr="00D2515B">
        <w:rPr>
          <w:rFonts w:eastAsia="Calibri"/>
          <w:bCs/>
          <w:color w:val="333333"/>
          <w:kern w:val="0"/>
          <w:lang w:val="es-ES"/>
          <w14:ligatures w14:val="none"/>
        </w:rPr>
        <w:t>Directora</w:t>
      </w:r>
    </w:p>
    <w:p w14:paraId="70BFE499" w14:textId="63453599" w:rsidR="003A44EE" w:rsidRPr="003A44EE" w:rsidRDefault="00D2515B" w:rsidP="00D2515B">
      <w:pPr>
        <w:spacing w:after="160" w:line="240" w:lineRule="auto"/>
        <w:ind w:firstLine="0"/>
        <w:jc w:val="center"/>
        <w:rPr>
          <w:rFonts w:eastAsia="Calibri"/>
          <w:b/>
          <w:color w:val="333333"/>
          <w:kern w:val="0"/>
          <w:lang w:val="es-ES"/>
          <w14:ligatures w14:val="none"/>
        </w:rPr>
      </w:pPr>
      <w:r w:rsidRPr="00D2515B">
        <w:rPr>
          <w:rFonts w:eastAsia="Calibri"/>
          <w:b/>
          <w:color w:val="333333"/>
          <w:kern w:val="0"/>
          <w:lang w:val="es-ES"/>
          <w14:ligatures w14:val="none"/>
        </w:rPr>
        <w:t>Carolina Galindo Hernández</w:t>
      </w:r>
    </w:p>
    <w:p w14:paraId="0CB1BDE4" w14:textId="77777777" w:rsidR="003A44EE" w:rsidRDefault="003A44EE" w:rsidP="00D2515B">
      <w:pPr>
        <w:spacing w:after="160" w:line="240" w:lineRule="auto"/>
        <w:ind w:firstLine="0"/>
        <w:jc w:val="center"/>
        <w:rPr>
          <w:rFonts w:eastAsia="Calibri"/>
          <w:b/>
          <w:color w:val="333333"/>
          <w:kern w:val="0"/>
          <w:lang w:val="es-ES"/>
          <w14:ligatures w14:val="none"/>
        </w:rPr>
      </w:pPr>
    </w:p>
    <w:p w14:paraId="7551F202" w14:textId="77777777" w:rsidR="00D2515B" w:rsidRDefault="00D2515B" w:rsidP="00D2515B">
      <w:pPr>
        <w:spacing w:after="160" w:line="240" w:lineRule="auto"/>
        <w:ind w:firstLine="0"/>
        <w:jc w:val="center"/>
        <w:rPr>
          <w:rFonts w:eastAsia="Calibri"/>
          <w:b/>
          <w:color w:val="333333"/>
          <w:kern w:val="0"/>
          <w:lang w:val="es-ES"/>
          <w14:ligatures w14:val="none"/>
        </w:rPr>
      </w:pPr>
    </w:p>
    <w:p w14:paraId="25237640" w14:textId="44196DF2" w:rsidR="003A44EE" w:rsidRPr="003A44EE" w:rsidRDefault="00A60E92" w:rsidP="00D2515B">
      <w:pPr>
        <w:spacing w:after="160" w:line="240" w:lineRule="auto"/>
        <w:ind w:firstLine="0"/>
        <w:jc w:val="center"/>
        <w:rPr>
          <w:rFonts w:eastAsia="Calibri"/>
          <w:b/>
          <w:color w:val="333333"/>
          <w:kern w:val="0"/>
          <w:lang w:val="es-ES"/>
          <w14:ligatures w14:val="none"/>
        </w:rPr>
      </w:pPr>
      <w:r>
        <w:rPr>
          <w:rFonts w:eastAsia="Calibri"/>
          <w:b/>
          <w:color w:val="333333"/>
          <w:kern w:val="0"/>
          <w:lang w:val="es-ES"/>
          <w14:ligatures w14:val="none"/>
        </w:rPr>
        <w:t>Para</w:t>
      </w:r>
      <w:r w:rsidR="003A44EE" w:rsidRPr="003A44EE">
        <w:rPr>
          <w:rFonts w:eastAsia="Calibri"/>
          <w:b/>
          <w:color w:val="333333"/>
          <w:kern w:val="0"/>
          <w:lang w:val="es-ES"/>
          <w14:ligatures w14:val="none"/>
        </w:rPr>
        <w:t xml:space="preserve"> optar por el</w:t>
      </w:r>
      <w:r>
        <w:rPr>
          <w:rFonts w:eastAsia="Calibri"/>
          <w:b/>
          <w:color w:val="333333"/>
          <w:kern w:val="0"/>
          <w:lang w:val="es-ES"/>
          <w14:ligatures w14:val="none"/>
        </w:rPr>
        <w:t xml:space="preserve"> </w:t>
      </w:r>
      <w:r w:rsidR="003A44EE" w:rsidRPr="003A44EE">
        <w:rPr>
          <w:rFonts w:eastAsia="Calibri"/>
          <w:b/>
          <w:color w:val="333333"/>
          <w:kern w:val="0"/>
          <w:lang w:val="es-ES"/>
          <w14:ligatures w14:val="none"/>
        </w:rPr>
        <w:t xml:space="preserve">título de </w:t>
      </w:r>
      <w:r w:rsidR="003A44EE">
        <w:rPr>
          <w:rFonts w:eastAsia="Calibri"/>
          <w:b/>
          <w:color w:val="333333"/>
          <w:kern w:val="0"/>
          <w:lang w:val="es-ES"/>
          <w14:ligatures w14:val="none"/>
        </w:rPr>
        <w:t>Sociólogo</w:t>
      </w:r>
    </w:p>
    <w:p w14:paraId="271688C5" w14:textId="77777777" w:rsidR="003A44EE" w:rsidRPr="003A44EE" w:rsidRDefault="003A44EE" w:rsidP="00D2515B">
      <w:pPr>
        <w:spacing w:after="160" w:line="240" w:lineRule="auto"/>
        <w:ind w:firstLine="0"/>
        <w:jc w:val="center"/>
        <w:rPr>
          <w:rFonts w:eastAsia="Calibri"/>
          <w:b/>
          <w:color w:val="333333"/>
          <w:kern w:val="0"/>
          <w:lang w:val="es-ES"/>
          <w14:ligatures w14:val="none"/>
        </w:rPr>
      </w:pPr>
    </w:p>
    <w:p w14:paraId="2689B354" w14:textId="77777777" w:rsidR="003A44EE" w:rsidRPr="003A44EE" w:rsidRDefault="003A44EE" w:rsidP="00D2515B">
      <w:pPr>
        <w:spacing w:after="160" w:line="240" w:lineRule="auto"/>
        <w:ind w:firstLine="0"/>
        <w:jc w:val="center"/>
        <w:rPr>
          <w:rFonts w:eastAsia="Calibri"/>
          <w:b/>
          <w:color w:val="333333"/>
          <w:kern w:val="0"/>
          <w:lang w:val="es-ES"/>
          <w14:ligatures w14:val="none"/>
        </w:rPr>
      </w:pPr>
    </w:p>
    <w:p w14:paraId="0BB1551E" w14:textId="35ADB1D0" w:rsidR="003A44EE" w:rsidRPr="003A44EE" w:rsidRDefault="003A44EE" w:rsidP="00D2515B">
      <w:pPr>
        <w:spacing w:after="160" w:line="240" w:lineRule="auto"/>
        <w:ind w:firstLine="0"/>
        <w:jc w:val="center"/>
        <w:rPr>
          <w:rFonts w:eastAsia="Calibri"/>
          <w:b/>
          <w:color w:val="333333"/>
          <w:kern w:val="0"/>
          <w:lang w:val="es-ES"/>
          <w14:ligatures w14:val="none"/>
        </w:rPr>
      </w:pPr>
      <w:r>
        <w:rPr>
          <w:rFonts w:eastAsia="Calibri"/>
          <w:b/>
          <w:color w:val="333333"/>
          <w:kern w:val="0"/>
          <w:lang w:val="es-ES"/>
          <w14:ligatures w14:val="none"/>
        </w:rPr>
        <w:t>Escuela de Ciencias Humanas</w:t>
      </w:r>
    </w:p>
    <w:p w14:paraId="2D1B0AD5" w14:textId="2A672C2E" w:rsidR="003A44EE" w:rsidRPr="003A44EE" w:rsidRDefault="003A44EE" w:rsidP="00D2515B">
      <w:pPr>
        <w:spacing w:after="160" w:line="240" w:lineRule="auto"/>
        <w:ind w:firstLine="0"/>
        <w:jc w:val="center"/>
        <w:rPr>
          <w:rFonts w:eastAsia="Calibri"/>
          <w:b/>
          <w:color w:val="333333"/>
          <w:kern w:val="0"/>
          <w:lang w:val="es-ES"/>
          <w14:ligatures w14:val="none"/>
        </w:rPr>
      </w:pPr>
      <w:r>
        <w:rPr>
          <w:rFonts w:eastAsia="Calibri"/>
          <w:b/>
          <w:color w:val="333333"/>
          <w:kern w:val="0"/>
          <w:lang w:val="es-ES"/>
          <w14:ligatures w14:val="none"/>
        </w:rPr>
        <w:t>Programa de Sociología</w:t>
      </w:r>
    </w:p>
    <w:p w14:paraId="017B6A4B" w14:textId="77777777" w:rsidR="003A44EE" w:rsidRPr="003A44EE" w:rsidRDefault="003A44EE" w:rsidP="00D2515B">
      <w:pPr>
        <w:spacing w:after="160" w:line="240" w:lineRule="auto"/>
        <w:ind w:firstLine="0"/>
        <w:jc w:val="center"/>
        <w:rPr>
          <w:rFonts w:eastAsia="Calibri"/>
          <w:b/>
          <w:color w:val="333333"/>
          <w:kern w:val="0"/>
          <w:lang w:val="es-ES"/>
          <w14:ligatures w14:val="none"/>
        </w:rPr>
      </w:pPr>
      <w:r w:rsidRPr="003A44EE">
        <w:rPr>
          <w:rFonts w:eastAsia="Calibri"/>
          <w:b/>
          <w:color w:val="333333"/>
          <w:kern w:val="0"/>
          <w:lang w:val="es-ES"/>
          <w14:ligatures w14:val="none"/>
        </w:rPr>
        <w:t>Universidad del Rosario</w:t>
      </w:r>
    </w:p>
    <w:p w14:paraId="009AE38D" w14:textId="77777777" w:rsidR="003A44EE" w:rsidRPr="003A44EE" w:rsidRDefault="003A44EE" w:rsidP="00D2515B">
      <w:pPr>
        <w:spacing w:after="160" w:line="240" w:lineRule="auto"/>
        <w:ind w:firstLine="0"/>
        <w:rPr>
          <w:rFonts w:eastAsia="Calibri"/>
          <w:b/>
          <w:color w:val="333333"/>
          <w:kern w:val="0"/>
          <w:lang w:val="es-ES"/>
          <w14:ligatures w14:val="none"/>
        </w:rPr>
      </w:pPr>
    </w:p>
    <w:p w14:paraId="511845A1" w14:textId="77777777" w:rsidR="003A44EE" w:rsidRPr="003A44EE" w:rsidRDefault="003A44EE" w:rsidP="00D2515B">
      <w:pPr>
        <w:spacing w:after="160" w:line="240" w:lineRule="auto"/>
        <w:ind w:firstLine="0"/>
        <w:jc w:val="center"/>
        <w:rPr>
          <w:rFonts w:eastAsia="Calibri"/>
          <w:b/>
          <w:color w:val="333333"/>
          <w:kern w:val="0"/>
          <w:lang w:val="es-ES"/>
          <w14:ligatures w14:val="none"/>
        </w:rPr>
      </w:pPr>
    </w:p>
    <w:p w14:paraId="2B340E2D" w14:textId="26B73B94" w:rsidR="003A44EE" w:rsidRPr="003A44EE" w:rsidRDefault="003A44EE" w:rsidP="00D2515B">
      <w:pPr>
        <w:spacing w:after="160" w:line="240" w:lineRule="auto"/>
        <w:ind w:firstLine="0"/>
        <w:jc w:val="center"/>
        <w:rPr>
          <w:rFonts w:eastAsia="Calibri"/>
          <w:b/>
          <w:color w:val="333333"/>
          <w:kern w:val="0"/>
          <w:lang w:val="es-ES"/>
          <w14:ligatures w14:val="none"/>
        </w:rPr>
      </w:pPr>
      <w:r>
        <w:rPr>
          <w:rFonts w:eastAsia="Calibri"/>
          <w:b/>
          <w:color w:val="333333"/>
          <w:kern w:val="0"/>
          <w:lang w:val="es-ES"/>
          <w14:ligatures w14:val="none"/>
        </w:rPr>
        <w:t>Bogotá - Colombia</w:t>
      </w:r>
    </w:p>
    <w:p w14:paraId="43A22251" w14:textId="7A3319A6" w:rsidR="0030508C" w:rsidRDefault="003A44EE" w:rsidP="00D2515B">
      <w:pPr>
        <w:spacing w:after="160" w:line="240" w:lineRule="auto"/>
        <w:ind w:firstLine="0"/>
        <w:jc w:val="center"/>
        <w:rPr>
          <w:lang w:val="es-ES"/>
        </w:rPr>
      </w:pPr>
      <w:r>
        <w:rPr>
          <w:rFonts w:eastAsia="Calibri"/>
          <w:b/>
          <w:color w:val="333333"/>
          <w:kern w:val="0"/>
          <w:lang w:val="es-ES"/>
          <w14:ligatures w14:val="none"/>
        </w:rPr>
        <w:t>2025</w:t>
      </w:r>
      <w:r w:rsidR="00D229FD">
        <w:rPr>
          <w:lang w:val="es-ES"/>
        </w:rPr>
        <w:br w:type="page"/>
      </w:r>
    </w:p>
    <w:sdt>
      <w:sdtPr>
        <w:rPr>
          <w:rFonts w:ascii="Times New Roman" w:eastAsiaTheme="minorHAnsi" w:hAnsi="Times New Roman" w:cs="Times New Roman"/>
          <w:b/>
          <w:bCs/>
          <w:color w:val="auto"/>
          <w:kern w:val="2"/>
          <w:sz w:val="24"/>
          <w:szCs w:val="24"/>
          <w:lang w:val="es-ES" w:eastAsia="en-US"/>
          <w14:ligatures w14:val="standardContextual"/>
        </w:rPr>
        <w:id w:val="849305070"/>
        <w:docPartObj>
          <w:docPartGallery w:val="Table of Contents"/>
          <w:docPartUnique/>
        </w:docPartObj>
      </w:sdtPr>
      <w:sdtContent>
        <w:p w14:paraId="48413EA0" w14:textId="0AE4CFA2" w:rsidR="0030508C" w:rsidRPr="00FC13ED" w:rsidRDefault="0030508C" w:rsidP="003A44EE">
          <w:pPr>
            <w:pStyle w:val="TtuloTDC"/>
            <w:numPr>
              <w:ilvl w:val="0"/>
              <w:numId w:val="0"/>
            </w:numPr>
            <w:tabs>
              <w:tab w:val="left" w:pos="6946"/>
            </w:tabs>
            <w:spacing w:line="360" w:lineRule="auto"/>
            <w:rPr>
              <w:rFonts w:ascii="Times New Roman" w:hAnsi="Times New Roman" w:cs="Times New Roman"/>
              <w:b/>
              <w:bCs/>
              <w:color w:val="auto"/>
              <w:sz w:val="28"/>
              <w:szCs w:val="28"/>
            </w:rPr>
          </w:pPr>
          <w:r w:rsidRPr="00FC13ED">
            <w:rPr>
              <w:rFonts w:ascii="Times New Roman" w:hAnsi="Times New Roman" w:cs="Times New Roman"/>
              <w:b/>
              <w:bCs/>
              <w:color w:val="auto"/>
              <w:sz w:val="28"/>
              <w:szCs w:val="28"/>
              <w:lang w:val="es-ES"/>
            </w:rPr>
            <w:t>Tabla de Contenido</w:t>
          </w:r>
        </w:p>
        <w:p w14:paraId="49A83607" w14:textId="5738FF30" w:rsidR="004B555B" w:rsidRDefault="0030508C" w:rsidP="00C30AC3">
          <w:pPr>
            <w:pStyle w:val="TDC1"/>
            <w:rPr>
              <w:rFonts w:asciiTheme="minorHAnsi" w:eastAsiaTheme="minorEastAsia" w:hAnsiTheme="minorHAnsi" w:cstheme="minorBidi"/>
              <w:noProof/>
              <w:lang w:eastAsia="es-CO"/>
            </w:rPr>
          </w:pPr>
          <w:r w:rsidRPr="00F301BE">
            <w:fldChar w:fldCharType="begin"/>
          </w:r>
          <w:r w:rsidRPr="00F301BE">
            <w:instrText xml:space="preserve"> TOC \o "1-3" \h \z \u </w:instrText>
          </w:r>
          <w:r w:rsidRPr="00F301BE">
            <w:fldChar w:fldCharType="separate"/>
          </w:r>
          <w:hyperlink w:anchor="_Toc189204807" w:history="1">
            <w:r w:rsidR="004B555B" w:rsidRPr="00C74670">
              <w:rPr>
                <w:rStyle w:val="Hipervnculo"/>
                <w:rFonts w:eastAsia="Times New Roman"/>
                <w:noProof/>
              </w:rPr>
              <w:t>Agradecimientos</w:t>
            </w:r>
            <w:r w:rsidR="004B555B">
              <w:rPr>
                <w:noProof/>
                <w:webHidden/>
              </w:rPr>
              <w:tab/>
            </w:r>
            <w:r w:rsidR="004B555B">
              <w:rPr>
                <w:noProof/>
                <w:webHidden/>
              </w:rPr>
              <w:fldChar w:fldCharType="begin"/>
            </w:r>
            <w:r w:rsidR="004B555B">
              <w:rPr>
                <w:noProof/>
                <w:webHidden/>
              </w:rPr>
              <w:instrText xml:space="preserve"> PAGEREF _Toc189204807 \h </w:instrText>
            </w:r>
            <w:r w:rsidR="004B555B">
              <w:rPr>
                <w:noProof/>
                <w:webHidden/>
              </w:rPr>
            </w:r>
            <w:r w:rsidR="004B555B">
              <w:rPr>
                <w:noProof/>
                <w:webHidden/>
              </w:rPr>
              <w:fldChar w:fldCharType="separate"/>
            </w:r>
            <w:r w:rsidR="003A44EE">
              <w:rPr>
                <w:noProof/>
                <w:webHidden/>
              </w:rPr>
              <w:t>3</w:t>
            </w:r>
            <w:r w:rsidR="004B555B">
              <w:rPr>
                <w:noProof/>
                <w:webHidden/>
              </w:rPr>
              <w:fldChar w:fldCharType="end"/>
            </w:r>
          </w:hyperlink>
        </w:p>
        <w:p w14:paraId="552D862E" w14:textId="45D54517" w:rsidR="004B555B" w:rsidRDefault="004B555B" w:rsidP="00C30AC3">
          <w:pPr>
            <w:pStyle w:val="TDC1"/>
            <w:rPr>
              <w:rFonts w:asciiTheme="minorHAnsi" w:eastAsiaTheme="minorEastAsia" w:hAnsiTheme="minorHAnsi" w:cstheme="minorBidi"/>
              <w:noProof/>
              <w:lang w:eastAsia="es-CO"/>
            </w:rPr>
          </w:pPr>
          <w:hyperlink w:anchor="_Toc189204808" w:history="1">
            <w:r w:rsidRPr="00C74670">
              <w:rPr>
                <w:rStyle w:val="Hipervnculo"/>
                <w:rFonts w:eastAsia="Times New Roman"/>
                <w:noProof/>
              </w:rPr>
              <w:t>1.</w:t>
            </w:r>
            <w:r>
              <w:rPr>
                <w:rFonts w:asciiTheme="minorHAnsi" w:eastAsiaTheme="minorEastAsia" w:hAnsiTheme="minorHAnsi" w:cstheme="minorBidi"/>
                <w:noProof/>
                <w:lang w:eastAsia="es-CO"/>
              </w:rPr>
              <w:tab/>
            </w:r>
            <w:r w:rsidRPr="00C74670">
              <w:rPr>
                <w:rStyle w:val="Hipervnculo"/>
                <w:rFonts w:eastAsia="Times New Roman"/>
                <w:noProof/>
              </w:rPr>
              <w:t>Introducción</w:t>
            </w:r>
            <w:r>
              <w:rPr>
                <w:noProof/>
                <w:webHidden/>
              </w:rPr>
              <w:tab/>
            </w:r>
            <w:r>
              <w:rPr>
                <w:noProof/>
                <w:webHidden/>
              </w:rPr>
              <w:fldChar w:fldCharType="begin"/>
            </w:r>
            <w:r>
              <w:rPr>
                <w:noProof/>
                <w:webHidden/>
              </w:rPr>
              <w:instrText xml:space="preserve"> PAGEREF _Toc189204808 \h </w:instrText>
            </w:r>
            <w:r>
              <w:rPr>
                <w:noProof/>
                <w:webHidden/>
              </w:rPr>
            </w:r>
            <w:r>
              <w:rPr>
                <w:noProof/>
                <w:webHidden/>
              </w:rPr>
              <w:fldChar w:fldCharType="separate"/>
            </w:r>
            <w:r w:rsidR="003A44EE">
              <w:rPr>
                <w:noProof/>
                <w:webHidden/>
              </w:rPr>
              <w:t>4</w:t>
            </w:r>
            <w:r>
              <w:rPr>
                <w:noProof/>
                <w:webHidden/>
              </w:rPr>
              <w:fldChar w:fldCharType="end"/>
            </w:r>
          </w:hyperlink>
        </w:p>
        <w:p w14:paraId="4E81722B" w14:textId="32F36E89" w:rsidR="004B555B" w:rsidRDefault="004B555B" w:rsidP="004B555B">
          <w:pPr>
            <w:pStyle w:val="TDC2"/>
            <w:rPr>
              <w:rFonts w:asciiTheme="minorHAnsi" w:eastAsiaTheme="minorEastAsia" w:hAnsiTheme="minorHAnsi" w:cstheme="minorBidi"/>
              <w:noProof/>
              <w:lang w:eastAsia="es-CO"/>
            </w:rPr>
          </w:pPr>
          <w:hyperlink w:anchor="_Toc189204809" w:history="1">
            <w:r w:rsidRPr="00C74670">
              <w:rPr>
                <w:rStyle w:val="Hipervnculo"/>
                <w:noProof/>
              </w:rPr>
              <w:t>1.1.</w:t>
            </w:r>
            <w:r>
              <w:rPr>
                <w:rFonts w:asciiTheme="minorHAnsi" w:eastAsiaTheme="minorEastAsia" w:hAnsiTheme="minorHAnsi" w:cstheme="minorBidi"/>
                <w:noProof/>
                <w:lang w:eastAsia="es-CO"/>
              </w:rPr>
              <w:tab/>
            </w:r>
            <w:r w:rsidRPr="00C74670">
              <w:rPr>
                <w:rStyle w:val="Hipervnculo"/>
                <w:noProof/>
              </w:rPr>
              <w:t>Jurisdicción Especial para la Paz y Grupo de Análisis de la Información</w:t>
            </w:r>
            <w:r>
              <w:rPr>
                <w:noProof/>
                <w:webHidden/>
              </w:rPr>
              <w:tab/>
            </w:r>
            <w:r>
              <w:rPr>
                <w:noProof/>
                <w:webHidden/>
              </w:rPr>
              <w:fldChar w:fldCharType="begin"/>
            </w:r>
            <w:r>
              <w:rPr>
                <w:noProof/>
                <w:webHidden/>
              </w:rPr>
              <w:instrText xml:space="preserve"> PAGEREF _Toc189204809 \h </w:instrText>
            </w:r>
            <w:r>
              <w:rPr>
                <w:noProof/>
                <w:webHidden/>
              </w:rPr>
            </w:r>
            <w:r>
              <w:rPr>
                <w:noProof/>
                <w:webHidden/>
              </w:rPr>
              <w:fldChar w:fldCharType="separate"/>
            </w:r>
            <w:r w:rsidR="003A44EE">
              <w:rPr>
                <w:noProof/>
                <w:webHidden/>
              </w:rPr>
              <w:t>5</w:t>
            </w:r>
            <w:r>
              <w:rPr>
                <w:noProof/>
                <w:webHidden/>
              </w:rPr>
              <w:fldChar w:fldCharType="end"/>
            </w:r>
          </w:hyperlink>
        </w:p>
        <w:p w14:paraId="5705C532" w14:textId="08ED8A5A" w:rsidR="004B555B" w:rsidRDefault="004B555B" w:rsidP="004B555B">
          <w:pPr>
            <w:pStyle w:val="TDC2"/>
            <w:rPr>
              <w:rFonts w:asciiTheme="minorHAnsi" w:eastAsiaTheme="minorEastAsia" w:hAnsiTheme="minorHAnsi" w:cstheme="minorBidi"/>
              <w:noProof/>
              <w:lang w:eastAsia="es-CO"/>
            </w:rPr>
          </w:pPr>
          <w:hyperlink w:anchor="_Toc189204810" w:history="1">
            <w:r w:rsidRPr="00C74670">
              <w:rPr>
                <w:rStyle w:val="Hipervnculo"/>
                <w:noProof/>
              </w:rPr>
              <w:t>1.2.</w:t>
            </w:r>
            <w:r>
              <w:rPr>
                <w:rFonts w:asciiTheme="minorHAnsi" w:eastAsiaTheme="minorEastAsia" w:hAnsiTheme="minorHAnsi" w:cstheme="minorBidi"/>
                <w:noProof/>
                <w:lang w:eastAsia="es-CO"/>
              </w:rPr>
              <w:tab/>
            </w:r>
            <w:r w:rsidRPr="00C74670">
              <w:rPr>
                <w:rStyle w:val="Hipervnculo"/>
                <w:noProof/>
              </w:rPr>
              <w:t>Perspectivas sobre la JEP: mi rol en la investigación del conflicto</w:t>
            </w:r>
            <w:r>
              <w:rPr>
                <w:noProof/>
                <w:webHidden/>
              </w:rPr>
              <w:tab/>
            </w:r>
            <w:r>
              <w:rPr>
                <w:noProof/>
                <w:webHidden/>
              </w:rPr>
              <w:fldChar w:fldCharType="begin"/>
            </w:r>
            <w:r>
              <w:rPr>
                <w:noProof/>
                <w:webHidden/>
              </w:rPr>
              <w:instrText xml:space="preserve"> PAGEREF _Toc189204810 \h </w:instrText>
            </w:r>
            <w:r>
              <w:rPr>
                <w:noProof/>
                <w:webHidden/>
              </w:rPr>
            </w:r>
            <w:r>
              <w:rPr>
                <w:noProof/>
                <w:webHidden/>
              </w:rPr>
              <w:fldChar w:fldCharType="separate"/>
            </w:r>
            <w:r w:rsidR="003A44EE">
              <w:rPr>
                <w:noProof/>
                <w:webHidden/>
              </w:rPr>
              <w:t>7</w:t>
            </w:r>
            <w:r>
              <w:rPr>
                <w:noProof/>
                <w:webHidden/>
              </w:rPr>
              <w:fldChar w:fldCharType="end"/>
            </w:r>
          </w:hyperlink>
        </w:p>
        <w:p w14:paraId="136AE662" w14:textId="4A802FF8" w:rsidR="004B555B" w:rsidRDefault="004B555B" w:rsidP="004B555B">
          <w:pPr>
            <w:pStyle w:val="TDC2"/>
            <w:rPr>
              <w:rFonts w:asciiTheme="minorHAnsi" w:eastAsiaTheme="minorEastAsia" w:hAnsiTheme="minorHAnsi" w:cstheme="minorBidi"/>
              <w:noProof/>
              <w:lang w:eastAsia="es-CO"/>
            </w:rPr>
          </w:pPr>
          <w:hyperlink w:anchor="_Toc189204811" w:history="1">
            <w:r w:rsidRPr="00C74670">
              <w:rPr>
                <w:rStyle w:val="Hipervnculo"/>
                <w:noProof/>
              </w:rPr>
              <w:t>1.3.</w:t>
            </w:r>
            <w:r>
              <w:rPr>
                <w:rFonts w:asciiTheme="minorHAnsi" w:eastAsiaTheme="minorEastAsia" w:hAnsiTheme="minorHAnsi" w:cstheme="minorBidi"/>
                <w:noProof/>
                <w:lang w:eastAsia="es-CO"/>
              </w:rPr>
              <w:tab/>
            </w:r>
            <w:r w:rsidRPr="00C74670">
              <w:rPr>
                <w:rStyle w:val="Hipervnculo"/>
                <w:noProof/>
              </w:rPr>
              <w:t>¿Qué se ha encontrado sobre la relación entre guerrilla y población civil?</w:t>
            </w:r>
            <w:r>
              <w:rPr>
                <w:noProof/>
                <w:webHidden/>
              </w:rPr>
              <w:tab/>
            </w:r>
            <w:r>
              <w:rPr>
                <w:noProof/>
                <w:webHidden/>
              </w:rPr>
              <w:fldChar w:fldCharType="begin"/>
            </w:r>
            <w:r>
              <w:rPr>
                <w:noProof/>
                <w:webHidden/>
              </w:rPr>
              <w:instrText xml:space="preserve"> PAGEREF _Toc189204811 \h </w:instrText>
            </w:r>
            <w:r>
              <w:rPr>
                <w:noProof/>
                <w:webHidden/>
              </w:rPr>
            </w:r>
            <w:r>
              <w:rPr>
                <w:noProof/>
                <w:webHidden/>
              </w:rPr>
              <w:fldChar w:fldCharType="separate"/>
            </w:r>
            <w:r w:rsidR="003A44EE">
              <w:rPr>
                <w:noProof/>
                <w:webHidden/>
              </w:rPr>
              <w:t>12</w:t>
            </w:r>
            <w:r>
              <w:rPr>
                <w:noProof/>
                <w:webHidden/>
              </w:rPr>
              <w:fldChar w:fldCharType="end"/>
            </w:r>
          </w:hyperlink>
        </w:p>
        <w:p w14:paraId="07150191" w14:textId="6BD1E179" w:rsidR="004B555B" w:rsidRDefault="004B555B" w:rsidP="00C30AC3">
          <w:pPr>
            <w:pStyle w:val="TDC1"/>
            <w:rPr>
              <w:rFonts w:asciiTheme="minorHAnsi" w:eastAsiaTheme="minorEastAsia" w:hAnsiTheme="minorHAnsi" w:cstheme="minorBidi"/>
              <w:noProof/>
              <w:lang w:eastAsia="es-CO"/>
            </w:rPr>
          </w:pPr>
          <w:hyperlink w:anchor="_Toc189204812" w:history="1">
            <w:r w:rsidRPr="00C74670">
              <w:rPr>
                <w:rStyle w:val="Hipervnculo"/>
                <w:noProof/>
              </w:rPr>
              <w:t>2.</w:t>
            </w:r>
            <w:r>
              <w:rPr>
                <w:rFonts w:asciiTheme="minorHAnsi" w:eastAsiaTheme="minorEastAsia" w:hAnsiTheme="minorHAnsi" w:cstheme="minorBidi"/>
                <w:noProof/>
                <w:lang w:eastAsia="es-CO"/>
              </w:rPr>
              <w:tab/>
            </w:r>
            <w:r w:rsidRPr="00C74670">
              <w:rPr>
                <w:rStyle w:val="Hipervnculo"/>
                <w:noProof/>
              </w:rPr>
              <w:t>Contextualización del departamento del Meta</w:t>
            </w:r>
            <w:r>
              <w:rPr>
                <w:noProof/>
                <w:webHidden/>
              </w:rPr>
              <w:tab/>
            </w:r>
            <w:r>
              <w:rPr>
                <w:noProof/>
                <w:webHidden/>
              </w:rPr>
              <w:fldChar w:fldCharType="begin"/>
            </w:r>
            <w:r>
              <w:rPr>
                <w:noProof/>
                <w:webHidden/>
              </w:rPr>
              <w:instrText xml:space="preserve"> PAGEREF _Toc189204812 \h </w:instrText>
            </w:r>
            <w:r>
              <w:rPr>
                <w:noProof/>
                <w:webHidden/>
              </w:rPr>
            </w:r>
            <w:r>
              <w:rPr>
                <w:noProof/>
                <w:webHidden/>
              </w:rPr>
              <w:fldChar w:fldCharType="separate"/>
            </w:r>
            <w:r w:rsidR="003A44EE">
              <w:rPr>
                <w:noProof/>
                <w:webHidden/>
              </w:rPr>
              <w:t>17</w:t>
            </w:r>
            <w:r>
              <w:rPr>
                <w:noProof/>
                <w:webHidden/>
              </w:rPr>
              <w:fldChar w:fldCharType="end"/>
            </w:r>
          </w:hyperlink>
        </w:p>
        <w:p w14:paraId="4BE9C17C" w14:textId="28315752" w:rsidR="004B555B" w:rsidRDefault="004B555B" w:rsidP="004B555B">
          <w:pPr>
            <w:pStyle w:val="TDC2"/>
            <w:rPr>
              <w:rFonts w:asciiTheme="minorHAnsi" w:eastAsiaTheme="minorEastAsia" w:hAnsiTheme="minorHAnsi" w:cstheme="minorBidi"/>
              <w:noProof/>
              <w:lang w:eastAsia="es-CO"/>
            </w:rPr>
          </w:pPr>
          <w:hyperlink w:anchor="_Toc189204813" w:history="1">
            <w:r w:rsidRPr="00C74670">
              <w:rPr>
                <w:rStyle w:val="Hipervnculo"/>
                <w:bCs/>
                <w:noProof/>
              </w:rPr>
              <w:t>2.1.</w:t>
            </w:r>
            <w:r>
              <w:rPr>
                <w:rFonts w:asciiTheme="minorHAnsi" w:eastAsiaTheme="minorEastAsia" w:hAnsiTheme="minorHAnsi" w:cstheme="minorBidi"/>
                <w:noProof/>
                <w:lang w:eastAsia="es-CO"/>
              </w:rPr>
              <w:tab/>
            </w:r>
            <w:r w:rsidRPr="00C74670">
              <w:rPr>
                <w:rStyle w:val="Hipervnculo"/>
                <w:noProof/>
              </w:rPr>
              <w:t>Caracterización geográfica del Meta</w:t>
            </w:r>
            <w:r>
              <w:rPr>
                <w:noProof/>
                <w:webHidden/>
              </w:rPr>
              <w:tab/>
            </w:r>
            <w:r>
              <w:rPr>
                <w:noProof/>
                <w:webHidden/>
              </w:rPr>
              <w:fldChar w:fldCharType="begin"/>
            </w:r>
            <w:r>
              <w:rPr>
                <w:noProof/>
                <w:webHidden/>
              </w:rPr>
              <w:instrText xml:space="preserve"> PAGEREF _Toc189204813 \h </w:instrText>
            </w:r>
            <w:r>
              <w:rPr>
                <w:noProof/>
                <w:webHidden/>
              </w:rPr>
            </w:r>
            <w:r>
              <w:rPr>
                <w:noProof/>
                <w:webHidden/>
              </w:rPr>
              <w:fldChar w:fldCharType="separate"/>
            </w:r>
            <w:r w:rsidR="003A44EE">
              <w:rPr>
                <w:noProof/>
                <w:webHidden/>
              </w:rPr>
              <w:t>18</w:t>
            </w:r>
            <w:r>
              <w:rPr>
                <w:noProof/>
                <w:webHidden/>
              </w:rPr>
              <w:fldChar w:fldCharType="end"/>
            </w:r>
          </w:hyperlink>
        </w:p>
        <w:p w14:paraId="61B09985" w14:textId="6876B498" w:rsidR="004B555B" w:rsidRDefault="004B555B" w:rsidP="004B555B">
          <w:pPr>
            <w:pStyle w:val="TDC2"/>
            <w:rPr>
              <w:rFonts w:asciiTheme="minorHAnsi" w:eastAsiaTheme="minorEastAsia" w:hAnsiTheme="minorHAnsi" w:cstheme="minorBidi"/>
              <w:noProof/>
              <w:lang w:eastAsia="es-CO"/>
            </w:rPr>
          </w:pPr>
          <w:hyperlink w:anchor="_Toc189204814" w:history="1">
            <w:r w:rsidRPr="00C74670">
              <w:rPr>
                <w:rStyle w:val="Hipervnculo"/>
                <w:rFonts w:eastAsia="Times New Roman"/>
                <w:bCs/>
                <w:noProof/>
                <w:lang w:val="es" w:eastAsia="es-CO"/>
              </w:rPr>
              <w:t>2.2.</w:t>
            </w:r>
            <w:r>
              <w:rPr>
                <w:rFonts w:asciiTheme="minorHAnsi" w:eastAsiaTheme="minorEastAsia" w:hAnsiTheme="minorHAnsi" w:cstheme="minorBidi"/>
                <w:noProof/>
                <w:lang w:eastAsia="es-CO"/>
              </w:rPr>
              <w:tab/>
            </w:r>
            <w:r w:rsidRPr="00C74670">
              <w:rPr>
                <w:rStyle w:val="Hipervnculo"/>
                <w:noProof/>
              </w:rPr>
              <w:t>Historia</w:t>
            </w:r>
            <w:r w:rsidRPr="00C74670">
              <w:rPr>
                <w:rStyle w:val="Hipervnculo"/>
                <w:rFonts w:eastAsia="Times New Roman"/>
                <w:noProof/>
                <w:lang w:val="es" w:eastAsia="es-CO"/>
              </w:rPr>
              <w:t xml:space="preserve"> regional del conflicto</w:t>
            </w:r>
            <w:r>
              <w:rPr>
                <w:noProof/>
                <w:webHidden/>
              </w:rPr>
              <w:tab/>
            </w:r>
            <w:r>
              <w:rPr>
                <w:noProof/>
                <w:webHidden/>
              </w:rPr>
              <w:fldChar w:fldCharType="begin"/>
            </w:r>
            <w:r>
              <w:rPr>
                <w:noProof/>
                <w:webHidden/>
              </w:rPr>
              <w:instrText xml:space="preserve"> PAGEREF _Toc189204814 \h </w:instrText>
            </w:r>
            <w:r>
              <w:rPr>
                <w:noProof/>
                <w:webHidden/>
              </w:rPr>
            </w:r>
            <w:r>
              <w:rPr>
                <w:noProof/>
                <w:webHidden/>
              </w:rPr>
              <w:fldChar w:fldCharType="separate"/>
            </w:r>
            <w:r w:rsidR="003A44EE">
              <w:rPr>
                <w:noProof/>
                <w:webHidden/>
              </w:rPr>
              <w:t>19</w:t>
            </w:r>
            <w:r>
              <w:rPr>
                <w:noProof/>
                <w:webHidden/>
              </w:rPr>
              <w:fldChar w:fldCharType="end"/>
            </w:r>
          </w:hyperlink>
        </w:p>
        <w:p w14:paraId="4EFE7D99" w14:textId="07CEC0D8" w:rsidR="004B555B" w:rsidRDefault="004B555B" w:rsidP="004B555B">
          <w:pPr>
            <w:pStyle w:val="TDC2"/>
            <w:rPr>
              <w:rFonts w:asciiTheme="minorHAnsi" w:eastAsiaTheme="minorEastAsia" w:hAnsiTheme="minorHAnsi" w:cstheme="minorBidi"/>
              <w:noProof/>
              <w:lang w:eastAsia="es-CO"/>
            </w:rPr>
          </w:pPr>
          <w:hyperlink w:anchor="_Toc189204815" w:history="1">
            <w:r w:rsidRPr="00C74670">
              <w:rPr>
                <w:rStyle w:val="Hipervnculo"/>
                <w:rFonts w:eastAsia="Times New Roman"/>
                <w:bCs/>
                <w:noProof/>
                <w:lang w:val="es" w:eastAsia="es-CO"/>
              </w:rPr>
              <w:t>2.3.</w:t>
            </w:r>
            <w:r>
              <w:rPr>
                <w:rFonts w:asciiTheme="minorHAnsi" w:eastAsiaTheme="minorEastAsia" w:hAnsiTheme="minorHAnsi" w:cstheme="minorBidi"/>
                <w:noProof/>
                <w:lang w:eastAsia="es-CO"/>
              </w:rPr>
              <w:tab/>
            </w:r>
            <w:r w:rsidRPr="00C74670">
              <w:rPr>
                <w:rStyle w:val="Hipervnculo"/>
                <w:noProof/>
              </w:rPr>
              <w:t>Caracterización</w:t>
            </w:r>
            <w:r w:rsidRPr="00C74670">
              <w:rPr>
                <w:rStyle w:val="Hipervnculo"/>
                <w:rFonts w:eastAsia="Times New Roman"/>
                <w:noProof/>
                <w:lang w:val="es" w:eastAsia="es-CO"/>
              </w:rPr>
              <w:t xml:space="preserve"> socioeconómica</w:t>
            </w:r>
            <w:r>
              <w:rPr>
                <w:noProof/>
                <w:webHidden/>
              </w:rPr>
              <w:tab/>
            </w:r>
            <w:r>
              <w:rPr>
                <w:noProof/>
                <w:webHidden/>
              </w:rPr>
              <w:fldChar w:fldCharType="begin"/>
            </w:r>
            <w:r>
              <w:rPr>
                <w:noProof/>
                <w:webHidden/>
              </w:rPr>
              <w:instrText xml:space="preserve"> PAGEREF _Toc189204815 \h </w:instrText>
            </w:r>
            <w:r>
              <w:rPr>
                <w:noProof/>
                <w:webHidden/>
              </w:rPr>
            </w:r>
            <w:r>
              <w:rPr>
                <w:noProof/>
                <w:webHidden/>
              </w:rPr>
              <w:fldChar w:fldCharType="separate"/>
            </w:r>
            <w:r w:rsidR="003A44EE">
              <w:rPr>
                <w:noProof/>
                <w:webHidden/>
              </w:rPr>
              <w:t>23</w:t>
            </w:r>
            <w:r>
              <w:rPr>
                <w:noProof/>
                <w:webHidden/>
              </w:rPr>
              <w:fldChar w:fldCharType="end"/>
            </w:r>
          </w:hyperlink>
        </w:p>
        <w:p w14:paraId="14254135" w14:textId="52F0DECD" w:rsidR="004B555B" w:rsidRDefault="004B555B" w:rsidP="004B555B">
          <w:pPr>
            <w:pStyle w:val="TDC2"/>
            <w:rPr>
              <w:rFonts w:asciiTheme="minorHAnsi" w:eastAsiaTheme="minorEastAsia" w:hAnsiTheme="minorHAnsi" w:cstheme="minorBidi"/>
              <w:noProof/>
              <w:lang w:eastAsia="es-CO"/>
            </w:rPr>
          </w:pPr>
          <w:hyperlink w:anchor="_Toc189204816" w:history="1">
            <w:r w:rsidRPr="00C74670">
              <w:rPr>
                <w:rStyle w:val="Hipervnculo"/>
                <w:rFonts w:eastAsia="Times New Roman"/>
                <w:bCs/>
                <w:noProof/>
                <w:lang w:val="es" w:eastAsia="es-CO"/>
              </w:rPr>
              <w:t>2.4.</w:t>
            </w:r>
            <w:r>
              <w:rPr>
                <w:rFonts w:asciiTheme="minorHAnsi" w:eastAsiaTheme="minorEastAsia" w:hAnsiTheme="minorHAnsi" w:cstheme="minorBidi"/>
                <w:noProof/>
                <w:lang w:eastAsia="es-CO"/>
              </w:rPr>
              <w:tab/>
            </w:r>
            <w:r w:rsidRPr="00C74670">
              <w:rPr>
                <w:rStyle w:val="Hipervnculo"/>
                <w:noProof/>
              </w:rPr>
              <w:t>Presencia</w:t>
            </w:r>
            <w:r w:rsidRPr="00C74670">
              <w:rPr>
                <w:rStyle w:val="Hipervnculo"/>
                <w:rFonts w:eastAsia="Times New Roman"/>
                <w:noProof/>
                <w:lang w:val="es" w:eastAsia="es-CO"/>
              </w:rPr>
              <w:t xml:space="preserve"> de las FARC y sus relaciones con la población civil</w:t>
            </w:r>
            <w:r>
              <w:rPr>
                <w:noProof/>
                <w:webHidden/>
              </w:rPr>
              <w:tab/>
            </w:r>
            <w:r>
              <w:rPr>
                <w:noProof/>
                <w:webHidden/>
              </w:rPr>
              <w:fldChar w:fldCharType="begin"/>
            </w:r>
            <w:r>
              <w:rPr>
                <w:noProof/>
                <w:webHidden/>
              </w:rPr>
              <w:instrText xml:space="preserve"> PAGEREF _Toc189204816 \h </w:instrText>
            </w:r>
            <w:r>
              <w:rPr>
                <w:noProof/>
                <w:webHidden/>
              </w:rPr>
            </w:r>
            <w:r>
              <w:rPr>
                <w:noProof/>
                <w:webHidden/>
              </w:rPr>
              <w:fldChar w:fldCharType="separate"/>
            </w:r>
            <w:r w:rsidR="003A44EE">
              <w:rPr>
                <w:noProof/>
                <w:webHidden/>
              </w:rPr>
              <w:t>27</w:t>
            </w:r>
            <w:r>
              <w:rPr>
                <w:noProof/>
                <w:webHidden/>
              </w:rPr>
              <w:fldChar w:fldCharType="end"/>
            </w:r>
          </w:hyperlink>
        </w:p>
        <w:p w14:paraId="744353EF" w14:textId="1D90BCDF" w:rsidR="004B555B" w:rsidRDefault="004B555B" w:rsidP="00C30AC3">
          <w:pPr>
            <w:pStyle w:val="TDC1"/>
            <w:rPr>
              <w:rFonts w:asciiTheme="minorHAnsi" w:eastAsiaTheme="minorEastAsia" w:hAnsiTheme="minorHAnsi" w:cstheme="minorBidi"/>
              <w:noProof/>
              <w:lang w:eastAsia="es-CO"/>
            </w:rPr>
          </w:pPr>
          <w:hyperlink w:anchor="_Toc189204817" w:history="1">
            <w:r w:rsidRPr="00C74670">
              <w:rPr>
                <w:rStyle w:val="Hipervnculo"/>
                <w:noProof/>
              </w:rPr>
              <w:t>3.</w:t>
            </w:r>
            <w:r>
              <w:rPr>
                <w:rFonts w:asciiTheme="minorHAnsi" w:eastAsiaTheme="minorEastAsia" w:hAnsiTheme="minorHAnsi" w:cstheme="minorBidi"/>
                <w:noProof/>
                <w:lang w:eastAsia="es-CO"/>
              </w:rPr>
              <w:tab/>
            </w:r>
            <w:r w:rsidRPr="00C74670">
              <w:rPr>
                <w:rStyle w:val="Hipervnculo"/>
                <w:noProof/>
              </w:rPr>
              <w:t>Aproximaciones teóricas a la relación entre las FARC y la población civil</w:t>
            </w:r>
            <w:r>
              <w:rPr>
                <w:noProof/>
                <w:webHidden/>
              </w:rPr>
              <w:tab/>
            </w:r>
            <w:r>
              <w:rPr>
                <w:noProof/>
                <w:webHidden/>
              </w:rPr>
              <w:fldChar w:fldCharType="begin"/>
            </w:r>
            <w:r>
              <w:rPr>
                <w:noProof/>
                <w:webHidden/>
              </w:rPr>
              <w:instrText xml:space="preserve"> PAGEREF _Toc189204817 \h </w:instrText>
            </w:r>
            <w:r>
              <w:rPr>
                <w:noProof/>
                <w:webHidden/>
              </w:rPr>
            </w:r>
            <w:r>
              <w:rPr>
                <w:noProof/>
                <w:webHidden/>
              </w:rPr>
              <w:fldChar w:fldCharType="separate"/>
            </w:r>
            <w:r w:rsidR="003A44EE">
              <w:rPr>
                <w:noProof/>
                <w:webHidden/>
              </w:rPr>
              <w:t>32</w:t>
            </w:r>
            <w:r>
              <w:rPr>
                <w:noProof/>
                <w:webHidden/>
              </w:rPr>
              <w:fldChar w:fldCharType="end"/>
            </w:r>
          </w:hyperlink>
        </w:p>
        <w:p w14:paraId="55F7F52E" w14:textId="35C9270C" w:rsidR="004B555B" w:rsidRDefault="004B555B" w:rsidP="004B555B">
          <w:pPr>
            <w:pStyle w:val="TDC2"/>
            <w:rPr>
              <w:rFonts w:asciiTheme="minorHAnsi" w:eastAsiaTheme="minorEastAsia" w:hAnsiTheme="minorHAnsi" w:cstheme="minorBidi"/>
              <w:noProof/>
              <w:lang w:eastAsia="es-CO"/>
            </w:rPr>
          </w:pPr>
          <w:hyperlink w:anchor="_Toc189204818" w:history="1">
            <w:r w:rsidRPr="00C74670">
              <w:rPr>
                <w:rStyle w:val="Hipervnculo"/>
                <w:noProof/>
              </w:rPr>
              <w:t>3.1.</w:t>
            </w:r>
            <w:r>
              <w:rPr>
                <w:rFonts w:asciiTheme="minorHAnsi" w:eastAsiaTheme="minorEastAsia" w:hAnsiTheme="minorHAnsi" w:cstheme="minorBidi"/>
                <w:noProof/>
                <w:lang w:eastAsia="es-CO"/>
              </w:rPr>
              <w:tab/>
            </w:r>
            <w:r w:rsidRPr="00C74670">
              <w:rPr>
                <w:rStyle w:val="Hipervnculo"/>
                <w:noProof/>
              </w:rPr>
              <w:t>Red criminal como sistema abierto</w:t>
            </w:r>
            <w:r>
              <w:rPr>
                <w:noProof/>
                <w:webHidden/>
              </w:rPr>
              <w:tab/>
            </w:r>
            <w:r>
              <w:rPr>
                <w:noProof/>
                <w:webHidden/>
              </w:rPr>
              <w:fldChar w:fldCharType="begin"/>
            </w:r>
            <w:r>
              <w:rPr>
                <w:noProof/>
                <w:webHidden/>
              </w:rPr>
              <w:instrText xml:space="preserve"> PAGEREF _Toc189204818 \h </w:instrText>
            </w:r>
            <w:r>
              <w:rPr>
                <w:noProof/>
                <w:webHidden/>
              </w:rPr>
            </w:r>
            <w:r>
              <w:rPr>
                <w:noProof/>
                <w:webHidden/>
              </w:rPr>
              <w:fldChar w:fldCharType="separate"/>
            </w:r>
            <w:r w:rsidR="003A44EE">
              <w:rPr>
                <w:noProof/>
                <w:webHidden/>
              </w:rPr>
              <w:t>32</w:t>
            </w:r>
            <w:r>
              <w:rPr>
                <w:noProof/>
                <w:webHidden/>
              </w:rPr>
              <w:fldChar w:fldCharType="end"/>
            </w:r>
          </w:hyperlink>
        </w:p>
        <w:p w14:paraId="2485BB35" w14:textId="58CF8495" w:rsidR="004B555B" w:rsidRDefault="004B555B" w:rsidP="004B555B">
          <w:pPr>
            <w:pStyle w:val="TDC2"/>
            <w:rPr>
              <w:rFonts w:asciiTheme="minorHAnsi" w:eastAsiaTheme="minorEastAsia" w:hAnsiTheme="minorHAnsi" w:cstheme="minorBidi"/>
              <w:noProof/>
              <w:lang w:eastAsia="es-CO"/>
            </w:rPr>
          </w:pPr>
          <w:hyperlink w:anchor="_Toc189204819" w:history="1">
            <w:r w:rsidRPr="00C74670">
              <w:rPr>
                <w:rStyle w:val="Hipervnculo"/>
                <w:noProof/>
              </w:rPr>
              <w:t>3.2.</w:t>
            </w:r>
            <w:r>
              <w:rPr>
                <w:rFonts w:asciiTheme="minorHAnsi" w:eastAsiaTheme="minorEastAsia" w:hAnsiTheme="minorHAnsi" w:cstheme="minorBidi"/>
                <w:noProof/>
                <w:lang w:eastAsia="es-CO"/>
              </w:rPr>
              <w:tab/>
            </w:r>
            <w:r w:rsidRPr="00C74670">
              <w:rPr>
                <w:rStyle w:val="Hipervnculo"/>
                <w:noProof/>
              </w:rPr>
              <w:t>El campesinado como agente</w:t>
            </w:r>
            <w:r>
              <w:rPr>
                <w:noProof/>
                <w:webHidden/>
              </w:rPr>
              <w:tab/>
            </w:r>
            <w:r>
              <w:rPr>
                <w:noProof/>
                <w:webHidden/>
              </w:rPr>
              <w:fldChar w:fldCharType="begin"/>
            </w:r>
            <w:r>
              <w:rPr>
                <w:noProof/>
                <w:webHidden/>
              </w:rPr>
              <w:instrText xml:space="preserve"> PAGEREF _Toc189204819 \h </w:instrText>
            </w:r>
            <w:r>
              <w:rPr>
                <w:noProof/>
                <w:webHidden/>
              </w:rPr>
            </w:r>
            <w:r>
              <w:rPr>
                <w:noProof/>
                <w:webHidden/>
              </w:rPr>
              <w:fldChar w:fldCharType="separate"/>
            </w:r>
            <w:r w:rsidR="003A44EE">
              <w:rPr>
                <w:noProof/>
                <w:webHidden/>
              </w:rPr>
              <w:t>36</w:t>
            </w:r>
            <w:r>
              <w:rPr>
                <w:noProof/>
                <w:webHidden/>
              </w:rPr>
              <w:fldChar w:fldCharType="end"/>
            </w:r>
          </w:hyperlink>
        </w:p>
        <w:p w14:paraId="396B9D65" w14:textId="6FB41616" w:rsidR="004B555B" w:rsidRDefault="004B555B" w:rsidP="004B555B">
          <w:pPr>
            <w:pStyle w:val="TDC2"/>
            <w:rPr>
              <w:rFonts w:asciiTheme="minorHAnsi" w:eastAsiaTheme="minorEastAsia" w:hAnsiTheme="minorHAnsi" w:cstheme="minorBidi"/>
              <w:noProof/>
              <w:lang w:eastAsia="es-CO"/>
            </w:rPr>
          </w:pPr>
          <w:hyperlink w:anchor="_Toc189204820" w:history="1">
            <w:r w:rsidRPr="00C74670">
              <w:rPr>
                <w:rStyle w:val="Hipervnculo"/>
                <w:noProof/>
              </w:rPr>
              <w:t>3.3.</w:t>
            </w:r>
            <w:r>
              <w:rPr>
                <w:rFonts w:asciiTheme="minorHAnsi" w:eastAsiaTheme="minorEastAsia" w:hAnsiTheme="minorHAnsi" w:cstheme="minorBidi"/>
                <w:noProof/>
                <w:lang w:eastAsia="es-CO"/>
              </w:rPr>
              <w:tab/>
            </w:r>
            <w:r w:rsidRPr="00C74670">
              <w:rPr>
                <w:rStyle w:val="Hipervnculo"/>
                <w:noProof/>
              </w:rPr>
              <w:t>Orden social, agencia e instituciones</w:t>
            </w:r>
            <w:r>
              <w:rPr>
                <w:noProof/>
                <w:webHidden/>
              </w:rPr>
              <w:tab/>
            </w:r>
            <w:r>
              <w:rPr>
                <w:noProof/>
                <w:webHidden/>
              </w:rPr>
              <w:fldChar w:fldCharType="begin"/>
            </w:r>
            <w:r>
              <w:rPr>
                <w:noProof/>
                <w:webHidden/>
              </w:rPr>
              <w:instrText xml:space="preserve"> PAGEREF _Toc189204820 \h </w:instrText>
            </w:r>
            <w:r>
              <w:rPr>
                <w:noProof/>
                <w:webHidden/>
              </w:rPr>
            </w:r>
            <w:r>
              <w:rPr>
                <w:noProof/>
                <w:webHidden/>
              </w:rPr>
              <w:fldChar w:fldCharType="separate"/>
            </w:r>
            <w:r w:rsidR="003A44EE">
              <w:rPr>
                <w:noProof/>
                <w:webHidden/>
              </w:rPr>
              <w:t>38</w:t>
            </w:r>
            <w:r>
              <w:rPr>
                <w:noProof/>
                <w:webHidden/>
              </w:rPr>
              <w:fldChar w:fldCharType="end"/>
            </w:r>
          </w:hyperlink>
        </w:p>
        <w:p w14:paraId="70820DEB" w14:textId="2DC03F85" w:rsidR="004B555B" w:rsidRDefault="004B555B" w:rsidP="004B555B">
          <w:pPr>
            <w:pStyle w:val="TDC2"/>
            <w:rPr>
              <w:rFonts w:asciiTheme="minorHAnsi" w:eastAsiaTheme="minorEastAsia" w:hAnsiTheme="minorHAnsi" w:cstheme="minorBidi"/>
              <w:noProof/>
              <w:lang w:eastAsia="es-CO"/>
            </w:rPr>
          </w:pPr>
          <w:hyperlink w:anchor="_Toc189204821" w:history="1">
            <w:r w:rsidRPr="00C74670">
              <w:rPr>
                <w:rStyle w:val="Hipervnculo"/>
                <w:noProof/>
              </w:rPr>
              <w:t>3.4.</w:t>
            </w:r>
            <w:r>
              <w:rPr>
                <w:rFonts w:asciiTheme="minorHAnsi" w:eastAsiaTheme="minorEastAsia" w:hAnsiTheme="minorHAnsi" w:cstheme="minorBidi"/>
                <w:noProof/>
                <w:lang w:eastAsia="es-CO"/>
              </w:rPr>
              <w:tab/>
            </w:r>
            <w:r w:rsidRPr="00C74670">
              <w:rPr>
                <w:rStyle w:val="Hipervnculo"/>
                <w:noProof/>
              </w:rPr>
              <w:t>Ejercicio del poder, dominación y violencia</w:t>
            </w:r>
            <w:r>
              <w:rPr>
                <w:noProof/>
                <w:webHidden/>
              </w:rPr>
              <w:tab/>
            </w:r>
            <w:r>
              <w:rPr>
                <w:noProof/>
                <w:webHidden/>
              </w:rPr>
              <w:fldChar w:fldCharType="begin"/>
            </w:r>
            <w:r>
              <w:rPr>
                <w:noProof/>
                <w:webHidden/>
              </w:rPr>
              <w:instrText xml:space="preserve"> PAGEREF _Toc189204821 \h </w:instrText>
            </w:r>
            <w:r>
              <w:rPr>
                <w:noProof/>
                <w:webHidden/>
              </w:rPr>
            </w:r>
            <w:r>
              <w:rPr>
                <w:noProof/>
                <w:webHidden/>
              </w:rPr>
              <w:fldChar w:fldCharType="separate"/>
            </w:r>
            <w:r w:rsidR="003A44EE">
              <w:rPr>
                <w:noProof/>
                <w:webHidden/>
              </w:rPr>
              <w:t>41</w:t>
            </w:r>
            <w:r>
              <w:rPr>
                <w:noProof/>
                <w:webHidden/>
              </w:rPr>
              <w:fldChar w:fldCharType="end"/>
            </w:r>
          </w:hyperlink>
        </w:p>
        <w:p w14:paraId="485CF598" w14:textId="1D45B704" w:rsidR="004B555B" w:rsidRDefault="004B555B" w:rsidP="00C30AC3">
          <w:pPr>
            <w:pStyle w:val="TDC1"/>
            <w:rPr>
              <w:rFonts w:asciiTheme="minorHAnsi" w:eastAsiaTheme="minorEastAsia" w:hAnsiTheme="minorHAnsi" w:cstheme="minorBidi"/>
              <w:noProof/>
              <w:lang w:eastAsia="es-CO"/>
            </w:rPr>
          </w:pPr>
          <w:hyperlink w:anchor="_Toc189204822" w:history="1">
            <w:r w:rsidRPr="00C74670">
              <w:rPr>
                <w:rStyle w:val="Hipervnculo"/>
                <w:noProof/>
              </w:rPr>
              <w:t>4.</w:t>
            </w:r>
            <w:r>
              <w:rPr>
                <w:rFonts w:asciiTheme="minorHAnsi" w:eastAsiaTheme="minorEastAsia" w:hAnsiTheme="minorHAnsi" w:cstheme="minorBidi"/>
                <w:noProof/>
                <w:lang w:eastAsia="es-CO"/>
              </w:rPr>
              <w:tab/>
            </w:r>
            <w:r w:rsidRPr="00C74670">
              <w:rPr>
                <w:rStyle w:val="Hipervnculo"/>
                <w:noProof/>
              </w:rPr>
              <w:t>La apuesta por la justicia transicional y la paz: una aproximación sociológica</w:t>
            </w:r>
            <w:r>
              <w:rPr>
                <w:noProof/>
                <w:webHidden/>
              </w:rPr>
              <w:tab/>
            </w:r>
            <w:r>
              <w:rPr>
                <w:noProof/>
                <w:webHidden/>
              </w:rPr>
              <w:fldChar w:fldCharType="begin"/>
            </w:r>
            <w:r>
              <w:rPr>
                <w:noProof/>
                <w:webHidden/>
              </w:rPr>
              <w:instrText xml:space="preserve"> PAGEREF _Toc189204822 \h </w:instrText>
            </w:r>
            <w:r>
              <w:rPr>
                <w:noProof/>
                <w:webHidden/>
              </w:rPr>
            </w:r>
            <w:r>
              <w:rPr>
                <w:noProof/>
                <w:webHidden/>
              </w:rPr>
              <w:fldChar w:fldCharType="separate"/>
            </w:r>
            <w:r w:rsidR="003A44EE">
              <w:rPr>
                <w:noProof/>
                <w:webHidden/>
              </w:rPr>
              <w:t>44</w:t>
            </w:r>
            <w:r>
              <w:rPr>
                <w:noProof/>
                <w:webHidden/>
              </w:rPr>
              <w:fldChar w:fldCharType="end"/>
            </w:r>
          </w:hyperlink>
        </w:p>
        <w:p w14:paraId="3146A08F" w14:textId="2CB85B61" w:rsidR="004B555B" w:rsidRDefault="004B555B" w:rsidP="004B555B">
          <w:pPr>
            <w:pStyle w:val="TDC2"/>
            <w:rPr>
              <w:rFonts w:asciiTheme="minorHAnsi" w:eastAsiaTheme="minorEastAsia" w:hAnsiTheme="minorHAnsi" w:cstheme="minorBidi"/>
              <w:noProof/>
              <w:lang w:eastAsia="es-CO"/>
            </w:rPr>
          </w:pPr>
          <w:hyperlink w:anchor="_Toc189204823" w:history="1">
            <w:r w:rsidRPr="00C74670">
              <w:rPr>
                <w:rStyle w:val="Hipervnculo"/>
                <w:noProof/>
              </w:rPr>
              <w:t>4.1.</w:t>
            </w:r>
            <w:r>
              <w:rPr>
                <w:rFonts w:asciiTheme="minorHAnsi" w:eastAsiaTheme="minorEastAsia" w:hAnsiTheme="minorHAnsi" w:cstheme="minorBidi"/>
                <w:noProof/>
                <w:lang w:eastAsia="es-CO"/>
              </w:rPr>
              <w:tab/>
            </w:r>
            <w:r w:rsidRPr="00C74670">
              <w:rPr>
                <w:rStyle w:val="Hipervnculo"/>
                <w:noProof/>
              </w:rPr>
              <w:t>La tarea conjunta de la investigación social</w:t>
            </w:r>
            <w:r>
              <w:rPr>
                <w:noProof/>
                <w:webHidden/>
              </w:rPr>
              <w:tab/>
            </w:r>
            <w:r>
              <w:rPr>
                <w:noProof/>
                <w:webHidden/>
              </w:rPr>
              <w:fldChar w:fldCharType="begin"/>
            </w:r>
            <w:r>
              <w:rPr>
                <w:noProof/>
                <w:webHidden/>
              </w:rPr>
              <w:instrText xml:space="preserve"> PAGEREF _Toc189204823 \h </w:instrText>
            </w:r>
            <w:r>
              <w:rPr>
                <w:noProof/>
                <w:webHidden/>
              </w:rPr>
            </w:r>
            <w:r>
              <w:rPr>
                <w:noProof/>
                <w:webHidden/>
              </w:rPr>
              <w:fldChar w:fldCharType="separate"/>
            </w:r>
            <w:r w:rsidR="003A44EE">
              <w:rPr>
                <w:noProof/>
                <w:webHidden/>
              </w:rPr>
              <w:t>45</w:t>
            </w:r>
            <w:r>
              <w:rPr>
                <w:noProof/>
                <w:webHidden/>
              </w:rPr>
              <w:fldChar w:fldCharType="end"/>
            </w:r>
          </w:hyperlink>
        </w:p>
        <w:p w14:paraId="7D8A6DB4" w14:textId="004E67C8" w:rsidR="004B555B" w:rsidRDefault="004B555B" w:rsidP="004B555B">
          <w:pPr>
            <w:pStyle w:val="TDC2"/>
            <w:rPr>
              <w:rFonts w:asciiTheme="minorHAnsi" w:eastAsiaTheme="minorEastAsia" w:hAnsiTheme="minorHAnsi" w:cstheme="minorBidi"/>
              <w:noProof/>
              <w:lang w:eastAsia="es-CO"/>
            </w:rPr>
          </w:pPr>
          <w:hyperlink w:anchor="_Toc189204824" w:history="1">
            <w:r w:rsidRPr="00C74670">
              <w:rPr>
                <w:rStyle w:val="Hipervnculo"/>
                <w:noProof/>
              </w:rPr>
              <w:t>4.2.</w:t>
            </w:r>
            <w:r>
              <w:rPr>
                <w:rFonts w:asciiTheme="minorHAnsi" w:eastAsiaTheme="minorEastAsia" w:hAnsiTheme="minorHAnsi" w:cstheme="minorBidi"/>
                <w:noProof/>
                <w:lang w:eastAsia="es-CO"/>
              </w:rPr>
              <w:tab/>
            </w:r>
            <w:r w:rsidRPr="00C74670">
              <w:rPr>
                <w:rStyle w:val="Hipervnculo"/>
                <w:noProof/>
              </w:rPr>
              <w:t>¿Por qué la sociología?</w:t>
            </w:r>
            <w:r>
              <w:rPr>
                <w:noProof/>
                <w:webHidden/>
              </w:rPr>
              <w:tab/>
            </w:r>
            <w:r>
              <w:rPr>
                <w:noProof/>
                <w:webHidden/>
              </w:rPr>
              <w:fldChar w:fldCharType="begin"/>
            </w:r>
            <w:r>
              <w:rPr>
                <w:noProof/>
                <w:webHidden/>
              </w:rPr>
              <w:instrText xml:space="preserve"> PAGEREF _Toc189204824 \h </w:instrText>
            </w:r>
            <w:r>
              <w:rPr>
                <w:noProof/>
                <w:webHidden/>
              </w:rPr>
            </w:r>
            <w:r>
              <w:rPr>
                <w:noProof/>
                <w:webHidden/>
              </w:rPr>
              <w:fldChar w:fldCharType="separate"/>
            </w:r>
            <w:r w:rsidR="003A44EE">
              <w:rPr>
                <w:noProof/>
                <w:webHidden/>
              </w:rPr>
              <w:t>49</w:t>
            </w:r>
            <w:r>
              <w:rPr>
                <w:noProof/>
                <w:webHidden/>
              </w:rPr>
              <w:fldChar w:fldCharType="end"/>
            </w:r>
          </w:hyperlink>
        </w:p>
        <w:p w14:paraId="429F97D7" w14:textId="6683F6AC" w:rsidR="004B555B" w:rsidRDefault="004B555B" w:rsidP="00C30AC3">
          <w:pPr>
            <w:pStyle w:val="TDC1"/>
            <w:rPr>
              <w:rFonts w:asciiTheme="minorHAnsi" w:eastAsiaTheme="minorEastAsia" w:hAnsiTheme="minorHAnsi" w:cstheme="minorBidi"/>
              <w:noProof/>
              <w:lang w:eastAsia="es-CO"/>
            </w:rPr>
          </w:pPr>
          <w:hyperlink w:anchor="_Toc189204825" w:history="1">
            <w:r w:rsidRPr="00C74670">
              <w:rPr>
                <w:rStyle w:val="Hipervnculo"/>
                <w:noProof/>
              </w:rPr>
              <w:t>5.</w:t>
            </w:r>
            <w:r>
              <w:rPr>
                <w:rFonts w:asciiTheme="minorHAnsi" w:eastAsiaTheme="minorEastAsia" w:hAnsiTheme="minorHAnsi" w:cstheme="minorBidi"/>
                <w:noProof/>
                <w:lang w:eastAsia="es-CO"/>
              </w:rPr>
              <w:tab/>
            </w:r>
            <w:r w:rsidRPr="00C74670">
              <w:rPr>
                <w:rStyle w:val="Hipervnculo"/>
                <w:noProof/>
              </w:rPr>
              <w:t>Conclusiones</w:t>
            </w:r>
            <w:r>
              <w:rPr>
                <w:noProof/>
                <w:webHidden/>
              </w:rPr>
              <w:tab/>
            </w:r>
            <w:r>
              <w:rPr>
                <w:noProof/>
                <w:webHidden/>
              </w:rPr>
              <w:fldChar w:fldCharType="begin"/>
            </w:r>
            <w:r>
              <w:rPr>
                <w:noProof/>
                <w:webHidden/>
              </w:rPr>
              <w:instrText xml:space="preserve"> PAGEREF _Toc189204825 \h </w:instrText>
            </w:r>
            <w:r>
              <w:rPr>
                <w:noProof/>
                <w:webHidden/>
              </w:rPr>
            </w:r>
            <w:r>
              <w:rPr>
                <w:noProof/>
                <w:webHidden/>
              </w:rPr>
              <w:fldChar w:fldCharType="separate"/>
            </w:r>
            <w:r w:rsidR="003A44EE">
              <w:rPr>
                <w:noProof/>
                <w:webHidden/>
              </w:rPr>
              <w:t>53</w:t>
            </w:r>
            <w:r>
              <w:rPr>
                <w:noProof/>
                <w:webHidden/>
              </w:rPr>
              <w:fldChar w:fldCharType="end"/>
            </w:r>
          </w:hyperlink>
        </w:p>
        <w:p w14:paraId="7F90D9E9" w14:textId="553705E0" w:rsidR="004B555B" w:rsidRDefault="004B555B" w:rsidP="00C30AC3">
          <w:pPr>
            <w:pStyle w:val="TDC1"/>
            <w:rPr>
              <w:rFonts w:asciiTheme="minorHAnsi" w:eastAsiaTheme="minorEastAsia" w:hAnsiTheme="minorHAnsi" w:cstheme="minorBidi"/>
              <w:noProof/>
              <w:lang w:eastAsia="es-CO"/>
            </w:rPr>
          </w:pPr>
          <w:hyperlink w:anchor="_Toc189204826" w:history="1">
            <w:r w:rsidRPr="00C74670">
              <w:rPr>
                <w:rStyle w:val="Hipervnculo"/>
                <w:noProof/>
              </w:rPr>
              <w:t>6.</w:t>
            </w:r>
            <w:r>
              <w:rPr>
                <w:rFonts w:asciiTheme="minorHAnsi" w:eastAsiaTheme="minorEastAsia" w:hAnsiTheme="minorHAnsi" w:cstheme="minorBidi"/>
                <w:noProof/>
                <w:lang w:eastAsia="es-CO"/>
              </w:rPr>
              <w:tab/>
            </w:r>
            <w:r w:rsidRPr="00C74670">
              <w:rPr>
                <w:rStyle w:val="Hipervnculo"/>
                <w:noProof/>
              </w:rPr>
              <w:t>Bibliografía</w:t>
            </w:r>
            <w:r>
              <w:rPr>
                <w:noProof/>
                <w:webHidden/>
              </w:rPr>
              <w:tab/>
            </w:r>
            <w:r>
              <w:rPr>
                <w:noProof/>
                <w:webHidden/>
              </w:rPr>
              <w:fldChar w:fldCharType="begin"/>
            </w:r>
            <w:r>
              <w:rPr>
                <w:noProof/>
                <w:webHidden/>
              </w:rPr>
              <w:instrText xml:space="preserve"> PAGEREF _Toc189204826 \h </w:instrText>
            </w:r>
            <w:r>
              <w:rPr>
                <w:noProof/>
                <w:webHidden/>
              </w:rPr>
            </w:r>
            <w:r>
              <w:rPr>
                <w:noProof/>
                <w:webHidden/>
              </w:rPr>
              <w:fldChar w:fldCharType="separate"/>
            </w:r>
            <w:r w:rsidR="003A44EE">
              <w:rPr>
                <w:noProof/>
                <w:webHidden/>
              </w:rPr>
              <w:t>59</w:t>
            </w:r>
            <w:r>
              <w:rPr>
                <w:noProof/>
                <w:webHidden/>
              </w:rPr>
              <w:fldChar w:fldCharType="end"/>
            </w:r>
          </w:hyperlink>
        </w:p>
        <w:p w14:paraId="6C1B5154" w14:textId="77777777" w:rsidR="00625D9F" w:rsidRDefault="0030508C" w:rsidP="00625D9F">
          <w:pPr>
            <w:spacing w:line="360" w:lineRule="auto"/>
            <w:ind w:firstLine="0"/>
            <w:rPr>
              <w:b/>
              <w:bCs/>
              <w:lang w:val="es-ES"/>
            </w:rPr>
          </w:pPr>
          <w:r w:rsidRPr="00F301BE">
            <w:rPr>
              <w:lang w:val="es-ES"/>
            </w:rPr>
            <w:fldChar w:fldCharType="end"/>
          </w:r>
        </w:p>
      </w:sdtContent>
    </w:sdt>
    <w:p w14:paraId="7F72552B" w14:textId="115E5CD0" w:rsidR="00DE4152" w:rsidRPr="00625D9F" w:rsidRDefault="00DE4152" w:rsidP="00625D9F">
      <w:pPr>
        <w:spacing w:line="360" w:lineRule="auto"/>
        <w:ind w:firstLine="0"/>
      </w:pPr>
      <w:r w:rsidRPr="00DE4152">
        <w:rPr>
          <w:b/>
          <w:bCs/>
          <w:sz w:val="28"/>
          <w:szCs w:val="28"/>
          <w:lang w:val="es-ES"/>
        </w:rPr>
        <w:t xml:space="preserve">Tabla de </w:t>
      </w:r>
      <w:r>
        <w:rPr>
          <w:b/>
          <w:bCs/>
          <w:sz w:val="28"/>
          <w:szCs w:val="28"/>
          <w:lang w:val="es-ES"/>
        </w:rPr>
        <w:t>Mapas</w:t>
      </w:r>
    </w:p>
    <w:p w14:paraId="39072407" w14:textId="3B8FACF0" w:rsidR="00C30AC3" w:rsidRPr="00C30AC3" w:rsidRDefault="006A5264" w:rsidP="00C30AC3">
      <w:pPr>
        <w:pStyle w:val="TDC2"/>
        <w:ind w:left="0" w:firstLine="0"/>
        <w:rPr>
          <w:rStyle w:val="Hipervnculo"/>
        </w:rPr>
      </w:pPr>
      <w:r w:rsidRPr="0018350B">
        <w:rPr>
          <w:lang w:val="es-ES"/>
        </w:rPr>
        <w:fldChar w:fldCharType="begin"/>
      </w:r>
      <w:r w:rsidRPr="0018350B">
        <w:rPr>
          <w:lang w:val="es-ES"/>
        </w:rPr>
        <w:instrText xml:space="preserve"> TOC \h \z \c "Mapa" </w:instrText>
      </w:r>
      <w:r w:rsidRPr="0018350B">
        <w:rPr>
          <w:lang w:val="es-ES"/>
        </w:rPr>
        <w:fldChar w:fldCharType="separate"/>
      </w:r>
      <w:hyperlink w:anchor="_Toc189416212" w:history="1">
        <w:r w:rsidR="00C30AC3" w:rsidRPr="002E33C3">
          <w:rPr>
            <w:rStyle w:val="Hipervnculo"/>
            <w:noProof/>
          </w:rPr>
          <w:t>Mapa 1: Regiones del Meta</w:t>
        </w:r>
        <w:r w:rsidR="00C30AC3" w:rsidRPr="00C30AC3">
          <w:rPr>
            <w:rStyle w:val="Hipervnculo"/>
            <w:webHidden/>
          </w:rPr>
          <w:tab/>
        </w:r>
        <w:r w:rsidR="00C30AC3" w:rsidRPr="00C30AC3">
          <w:rPr>
            <w:rStyle w:val="Hipervnculo"/>
            <w:webHidden/>
          </w:rPr>
          <w:fldChar w:fldCharType="begin"/>
        </w:r>
        <w:r w:rsidR="00C30AC3" w:rsidRPr="00C30AC3">
          <w:rPr>
            <w:rStyle w:val="Hipervnculo"/>
            <w:webHidden/>
          </w:rPr>
          <w:instrText xml:space="preserve"> PAGEREF _Toc189416212 \h </w:instrText>
        </w:r>
        <w:r w:rsidR="00C30AC3" w:rsidRPr="00C30AC3">
          <w:rPr>
            <w:rStyle w:val="Hipervnculo"/>
            <w:webHidden/>
          </w:rPr>
        </w:r>
        <w:r w:rsidR="00C30AC3" w:rsidRPr="00C30AC3">
          <w:rPr>
            <w:rStyle w:val="Hipervnculo"/>
            <w:webHidden/>
          </w:rPr>
          <w:fldChar w:fldCharType="separate"/>
        </w:r>
        <w:r w:rsidR="00100627">
          <w:rPr>
            <w:rStyle w:val="Hipervnculo"/>
            <w:noProof/>
            <w:webHidden/>
          </w:rPr>
          <w:t>19</w:t>
        </w:r>
        <w:r w:rsidR="00C30AC3" w:rsidRPr="00C30AC3">
          <w:rPr>
            <w:rStyle w:val="Hipervnculo"/>
            <w:webHidden/>
          </w:rPr>
          <w:fldChar w:fldCharType="end"/>
        </w:r>
      </w:hyperlink>
    </w:p>
    <w:p w14:paraId="61FDF3A3" w14:textId="64941779" w:rsidR="00C30AC3" w:rsidRPr="00C30AC3" w:rsidRDefault="00C30AC3" w:rsidP="00C30AC3">
      <w:pPr>
        <w:pStyle w:val="TDC2"/>
        <w:ind w:left="0" w:firstLine="0"/>
        <w:rPr>
          <w:rStyle w:val="Hipervnculo"/>
        </w:rPr>
      </w:pPr>
      <w:hyperlink w:anchor="_Toc189416213" w:history="1">
        <w:r w:rsidRPr="002E33C3">
          <w:rPr>
            <w:rStyle w:val="Hipervnculo"/>
            <w:noProof/>
          </w:rPr>
          <w:t>Mapa 2: Regionalización según dinámicas del conflicto</w:t>
        </w:r>
        <w:r w:rsidRPr="00C30AC3">
          <w:rPr>
            <w:rStyle w:val="Hipervnculo"/>
            <w:webHidden/>
          </w:rPr>
          <w:tab/>
        </w:r>
        <w:r w:rsidRPr="00C30AC3">
          <w:rPr>
            <w:rStyle w:val="Hipervnculo"/>
            <w:webHidden/>
          </w:rPr>
          <w:fldChar w:fldCharType="begin"/>
        </w:r>
        <w:r w:rsidRPr="00C30AC3">
          <w:rPr>
            <w:rStyle w:val="Hipervnculo"/>
            <w:webHidden/>
          </w:rPr>
          <w:instrText xml:space="preserve"> PAGEREF _Toc189416213 \h </w:instrText>
        </w:r>
        <w:r w:rsidRPr="00C30AC3">
          <w:rPr>
            <w:rStyle w:val="Hipervnculo"/>
            <w:webHidden/>
          </w:rPr>
        </w:r>
        <w:r w:rsidRPr="00C30AC3">
          <w:rPr>
            <w:rStyle w:val="Hipervnculo"/>
            <w:webHidden/>
          </w:rPr>
          <w:fldChar w:fldCharType="separate"/>
        </w:r>
        <w:r w:rsidR="00100627">
          <w:rPr>
            <w:rStyle w:val="Hipervnculo"/>
            <w:noProof/>
            <w:webHidden/>
          </w:rPr>
          <w:t>20</w:t>
        </w:r>
        <w:r w:rsidRPr="00C30AC3">
          <w:rPr>
            <w:rStyle w:val="Hipervnculo"/>
            <w:webHidden/>
          </w:rPr>
          <w:fldChar w:fldCharType="end"/>
        </w:r>
      </w:hyperlink>
    </w:p>
    <w:p w14:paraId="66789EE9" w14:textId="061A9456" w:rsidR="00C30AC3" w:rsidRPr="00C30AC3" w:rsidRDefault="00C30AC3" w:rsidP="00C30AC3">
      <w:pPr>
        <w:pStyle w:val="TDC2"/>
        <w:ind w:left="0" w:firstLine="0"/>
        <w:rPr>
          <w:rStyle w:val="Hipervnculo"/>
        </w:rPr>
      </w:pPr>
      <w:hyperlink w:anchor="_Toc189416214" w:history="1">
        <w:r w:rsidRPr="002E33C3">
          <w:rPr>
            <w:rStyle w:val="Hipervnculo"/>
            <w:noProof/>
          </w:rPr>
          <w:t>Mapa 3: Presencia de las FARC en la región de la Orinoquía</w:t>
        </w:r>
        <w:r w:rsidRPr="00C30AC3">
          <w:rPr>
            <w:rStyle w:val="Hipervnculo"/>
            <w:webHidden/>
          </w:rPr>
          <w:tab/>
        </w:r>
        <w:r w:rsidRPr="00C30AC3">
          <w:rPr>
            <w:rStyle w:val="Hipervnculo"/>
            <w:webHidden/>
          </w:rPr>
          <w:fldChar w:fldCharType="begin"/>
        </w:r>
        <w:r w:rsidRPr="00C30AC3">
          <w:rPr>
            <w:rStyle w:val="Hipervnculo"/>
            <w:webHidden/>
          </w:rPr>
          <w:instrText xml:space="preserve"> PAGEREF _Toc189416214 \h </w:instrText>
        </w:r>
        <w:r w:rsidRPr="00C30AC3">
          <w:rPr>
            <w:rStyle w:val="Hipervnculo"/>
            <w:webHidden/>
          </w:rPr>
        </w:r>
        <w:r w:rsidRPr="00C30AC3">
          <w:rPr>
            <w:rStyle w:val="Hipervnculo"/>
            <w:webHidden/>
          </w:rPr>
          <w:fldChar w:fldCharType="separate"/>
        </w:r>
        <w:r w:rsidR="00100627">
          <w:rPr>
            <w:rStyle w:val="Hipervnculo"/>
            <w:noProof/>
            <w:webHidden/>
          </w:rPr>
          <w:t>23</w:t>
        </w:r>
        <w:r w:rsidRPr="00C30AC3">
          <w:rPr>
            <w:rStyle w:val="Hipervnculo"/>
            <w:webHidden/>
          </w:rPr>
          <w:fldChar w:fldCharType="end"/>
        </w:r>
      </w:hyperlink>
    </w:p>
    <w:p w14:paraId="3C7543A9" w14:textId="14CBE2AD" w:rsidR="00C30AC3" w:rsidRPr="00C30AC3" w:rsidRDefault="00C30AC3" w:rsidP="00C30AC3">
      <w:pPr>
        <w:pStyle w:val="TDC2"/>
        <w:ind w:left="0" w:firstLine="0"/>
        <w:rPr>
          <w:rStyle w:val="Hipervnculo"/>
        </w:rPr>
      </w:pPr>
      <w:hyperlink w:anchor="_Toc189416215" w:history="1">
        <w:r w:rsidRPr="002E33C3">
          <w:rPr>
            <w:rStyle w:val="Hipervnculo"/>
            <w:noProof/>
          </w:rPr>
          <w:t>Mapa 4: Pistas de aterrizaje para el transporte de cocaína entre 1974 y 1984</w:t>
        </w:r>
        <w:r w:rsidRPr="00C30AC3">
          <w:rPr>
            <w:rStyle w:val="Hipervnculo"/>
            <w:webHidden/>
          </w:rPr>
          <w:tab/>
        </w:r>
        <w:r w:rsidRPr="00C30AC3">
          <w:rPr>
            <w:rStyle w:val="Hipervnculo"/>
            <w:webHidden/>
          </w:rPr>
          <w:fldChar w:fldCharType="begin"/>
        </w:r>
        <w:r w:rsidRPr="00C30AC3">
          <w:rPr>
            <w:rStyle w:val="Hipervnculo"/>
            <w:webHidden/>
          </w:rPr>
          <w:instrText xml:space="preserve"> PAGEREF _Toc189416215 \h </w:instrText>
        </w:r>
        <w:r w:rsidRPr="00C30AC3">
          <w:rPr>
            <w:rStyle w:val="Hipervnculo"/>
            <w:webHidden/>
          </w:rPr>
        </w:r>
        <w:r w:rsidRPr="00C30AC3">
          <w:rPr>
            <w:rStyle w:val="Hipervnculo"/>
            <w:webHidden/>
          </w:rPr>
          <w:fldChar w:fldCharType="separate"/>
        </w:r>
        <w:r w:rsidR="00100627">
          <w:rPr>
            <w:rStyle w:val="Hipervnculo"/>
            <w:noProof/>
            <w:webHidden/>
          </w:rPr>
          <w:t>26</w:t>
        </w:r>
        <w:r w:rsidRPr="00C30AC3">
          <w:rPr>
            <w:rStyle w:val="Hipervnculo"/>
            <w:webHidden/>
          </w:rPr>
          <w:fldChar w:fldCharType="end"/>
        </w:r>
      </w:hyperlink>
    </w:p>
    <w:p w14:paraId="0B2C86A7" w14:textId="50516F7A" w:rsidR="00F301BE" w:rsidRDefault="006A5264" w:rsidP="00C30AC3">
      <w:pPr>
        <w:spacing w:line="360" w:lineRule="auto"/>
        <w:ind w:firstLine="0"/>
        <w:rPr>
          <w:lang w:val="es-ES"/>
        </w:rPr>
      </w:pPr>
      <w:r w:rsidRPr="0018350B">
        <w:rPr>
          <w:lang w:val="es-ES"/>
        </w:rPr>
        <w:fldChar w:fldCharType="end"/>
      </w:r>
    </w:p>
    <w:p w14:paraId="361AD1F3" w14:textId="2F19C879" w:rsidR="00F301BE" w:rsidRPr="00F301BE" w:rsidRDefault="00F301BE" w:rsidP="00493D92">
      <w:pPr>
        <w:spacing w:line="360" w:lineRule="auto"/>
        <w:ind w:firstLine="0"/>
        <w:rPr>
          <w:b/>
          <w:bCs/>
          <w:sz w:val="28"/>
          <w:szCs w:val="28"/>
          <w:lang w:val="es-ES"/>
        </w:rPr>
      </w:pPr>
      <w:r w:rsidRPr="00F301BE">
        <w:rPr>
          <w:b/>
          <w:bCs/>
          <w:sz w:val="28"/>
          <w:szCs w:val="28"/>
          <w:lang w:val="es-ES"/>
        </w:rPr>
        <w:t xml:space="preserve">Tabla de </w:t>
      </w:r>
      <w:r>
        <w:rPr>
          <w:b/>
          <w:bCs/>
          <w:sz w:val="28"/>
          <w:szCs w:val="28"/>
          <w:lang w:val="es-ES"/>
        </w:rPr>
        <w:t>Ilustraciones</w:t>
      </w:r>
    </w:p>
    <w:p w14:paraId="5A0DAACA" w14:textId="2C4E4E23" w:rsidR="00F301BE" w:rsidRDefault="00F301BE" w:rsidP="00493D92">
      <w:pPr>
        <w:pStyle w:val="Tabladeilustraciones"/>
        <w:tabs>
          <w:tab w:val="right" w:leader="dot" w:pos="8828"/>
        </w:tabs>
        <w:spacing w:line="360" w:lineRule="auto"/>
        <w:ind w:firstLine="0"/>
        <w:rPr>
          <w:rFonts w:asciiTheme="minorHAnsi" w:eastAsiaTheme="minorEastAsia" w:hAnsiTheme="minorHAnsi" w:cstheme="minorBidi"/>
          <w:noProof/>
          <w:lang w:eastAsia="es-CO"/>
        </w:rPr>
      </w:pPr>
      <w:r>
        <w:rPr>
          <w:lang w:val="es-ES"/>
        </w:rPr>
        <w:fldChar w:fldCharType="begin"/>
      </w:r>
      <w:r>
        <w:rPr>
          <w:lang w:val="es-ES"/>
        </w:rPr>
        <w:instrText xml:space="preserve"> TOC \h \z \c "Ilustración" </w:instrText>
      </w:r>
      <w:r>
        <w:rPr>
          <w:lang w:val="es-ES"/>
        </w:rPr>
        <w:fldChar w:fldCharType="separate"/>
      </w:r>
      <w:hyperlink w:anchor="_Toc181001649" w:history="1">
        <w:r w:rsidRPr="00525BBA">
          <w:rPr>
            <w:rStyle w:val="Hipervnculo"/>
            <w:noProof/>
          </w:rPr>
          <w:t>Ilustración 1: Sistema abierto de las FARC</w:t>
        </w:r>
        <w:r>
          <w:rPr>
            <w:noProof/>
            <w:webHidden/>
          </w:rPr>
          <w:tab/>
        </w:r>
        <w:r>
          <w:rPr>
            <w:noProof/>
            <w:webHidden/>
          </w:rPr>
          <w:fldChar w:fldCharType="begin"/>
        </w:r>
        <w:r>
          <w:rPr>
            <w:noProof/>
            <w:webHidden/>
          </w:rPr>
          <w:instrText xml:space="preserve"> PAGEREF _Toc181001649 \h </w:instrText>
        </w:r>
        <w:r>
          <w:rPr>
            <w:noProof/>
            <w:webHidden/>
          </w:rPr>
        </w:r>
        <w:r>
          <w:rPr>
            <w:noProof/>
            <w:webHidden/>
          </w:rPr>
          <w:fldChar w:fldCharType="separate"/>
        </w:r>
        <w:r w:rsidR="00100627">
          <w:rPr>
            <w:noProof/>
            <w:webHidden/>
          </w:rPr>
          <w:t>34</w:t>
        </w:r>
        <w:r>
          <w:rPr>
            <w:noProof/>
            <w:webHidden/>
          </w:rPr>
          <w:fldChar w:fldCharType="end"/>
        </w:r>
      </w:hyperlink>
    </w:p>
    <w:p w14:paraId="342E03C6" w14:textId="3B3998B1" w:rsidR="00B1182D" w:rsidRPr="00FE2D43" w:rsidRDefault="00F301BE" w:rsidP="00625D9F">
      <w:pPr>
        <w:spacing w:line="360" w:lineRule="auto"/>
        <w:ind w:firstLine="0"/>
        <w:rPr>
          <w:lang w:val="es-ES"/>
        </w:rPr>
      </w:pPr>
      <w:r>
        <w:rPr>
          <w:lang w:val="es-ES"/>
        </w:rPr>
        <w:fldChar w:fldCharType="end"/>
      </w:r>
      <w:r w:rsidR="00B1182D" w:rsidRPr="00FE2D43">
        <w:rPr>
          <w:lang w:val="es-ES"/>
        </w:rPr>
        <w:br w:type="page"/>
      </w:r>
    </w:p>
    <w:p w14:paraId="36DF0BA6" w14:textId="166FCB5A" w:rsidR="00605FE1" w:rsidRDefault="00605FE1" w:rsidP="00493D92">
      <w:pPr>
        <w:pStyle w:val="Ttulo1"/>
        <w:numPr>
          <w:ilvl w:val="0"/>
          <w:numId w:val="0"/>
        </w:numPr>
        <w:spacing w:line="360" w:lineRule="auto"/>
        <w:rPr>
          <w:rFonts w:eastAsia="Times New Roman"/>
        </w:rPr>
      </w:pPr>
      <w:bookmarkStart w:id="0" w:name="_Toc189204807"/>
      <w:r>
        <w:rPr>
          <w:rFonts w:eastAsia="Times New Roman"/>
        </w:rPr>
        <w:lastRenderedPageBreak/>
        <w:t>Agradecimientos</w:t>
      </w:r>
      <w:bookmarkEnd w:id="0"/>
    </w:p>
    <w:p w14:paraId="0DEDF776" w14:textId="77777777" w:rsidR="0076736B" w:rsidRDefault="0076736B" w:rsidP="00493D92">
      <w:pPr>
        <w:spacing w:line="360" w:lineRule="auto"/>
      </w:pPr>
    </w:p>
    <w:p w14:paraId="6FE360D6" w14:textId="4FEE8EED" w:rsidR="0023648B" w:rsidRDefault="0023648B" w:rsidP="00493D92">
      <w:pPr>
        <w:spacing w:line="360" w:lineRule="auto"/>
      </w:pPr>
      <w:r>
        <w:t>Agradezco a mi familia. A mi mamá y mi papá que, aunque no comprendan del todo lo que es la sociología</w:t>
      </w:r>
      <w:r w:rsidR="0086229F">
        <w:t>,</w:t>
      </w:r>
      <w:r>
        <w:t xml:space="preserve"> nunca dejaron de apoyarme en estudiar esta bella carrera. Agradezco a mi hermana, mis tíos, primos y demás familiares que han estado para mí, que no me juzgaron y que en la distancia a Bogotá igualmente me acompañaron.</w:t>
      </w:r>
      <w:r w:rsidR="00D2247D">
        <w:t xml:space="preserve"> A Nelsi que siempre me llenó de amor y antes de irse estuvo siempre </w:t>
      </w:r>
      <w:r w:rsidR="0086229F">
        <w:t>durante</w:t>
      </w:r>
      <w:r w:rsidR="00D2247D">
        <w:t xml:space="preserve"> mi primer mes en la capital.</w:t>
      </w:r>
    </w:p>
    <w:p w14:paraId="381A5482" w14:textId="77777777" w:rsidR="0023648B" w:rsidRDefault="0023648B" w:rsidP="00493D92">
      <w:pPr>
        <w:spacing w:line="360" w:lineRule="auto"/>
      </w:pPr>
    </w:p>
    <w:p w14:paraId="73CDD901" w14:textId="786DB40B" w:rsidR="00605FE1" w:rsidRDefault="0023648B" w:rsidP="00493D92">
      <w:pPr>
        <w:spacing w:line="360" w:lineRule="auto"/>
      </w:pPr>
      <w:r>
        <w:t>Agradezco a mis compañeros y mis amistades que me h</w:t>
      </w:r>
      <w:r w:rsidR="00136430">
        <w:t xml:space="preserve">e </w:t>
      </w:r>
      <w:r w:rsidR="00136430" w:rsidRPr="00136430">
        <w:t>cruzado en el c</w:t>
      </w:r>
      <w:r w:rsidR="00136430">
        <w:t xml:space="preserve">amino y se han mantenido caminando conmigo en los momentos buenos y malos. </w:t>
      </w:r>
      <w:r w:rsidR="00D2247D">
        <w:t>A Pau, Sarita, Manu, Julián, Clara, Sofi, Santiago,</w:t>
      </w:r>
      <w:r w:rsidR="007B365A">
        <w:t xml:space="preserve"> Dani,</w:t>
      </w:r>
      <w:r w:rsidR="00D2247D">
        <w:t xml:space="preserve"> Amanda y a todos los que se me escapa mencionar. </w:t>
      </w:r>
      <w:r w:rsidR="00136430">
        <w:t>A mis profesores que me enseñaron tanto desde el primer día de clase en pandemia</w:t>
      </w:r>
      <w:r w:rsidR="00D2247D">
        <w:t xml:space="preserve">. A la profe Carolina que me recibió en la primera clase de introducción y ahora me </w:t>
      </w:r>
      <w:r w:rsidR="00CD57F1">
        <w:t>dirige el trabajo de grado.</w:t>
      </w:r>
    </w:p>
    <w:p w14:paraId="74415662" w14:textId="77777777" w:rsidR="00CD57F1" w:rsidRDefault="00CD57F1" w:rsidP="00493D92">
      <w:pPr>
        <w:spacing w:line="360" w:lineRule="auto"/>
      </w:pPr>
    </w:p>
    <w:p w14:paraId="3B278A61" w14:textId="63D133E1" w:rsidR="00CD57F1" w:rsidRDefault="00CD57F1" w:rsidP="00493D92">
      <w:pPr>
        <w:spacing w:line="360" w:lineRule="auto"/>
      </w:pPr>
      <w:r>
        <w:t>Por supuesto, agradezco a l</w:t>
      </w:r>
      <w:r w:rsidRPr="00CD57F1">
        <w:t xml:space="preserve">a Jurisdicción Especial para la Paz </w:t>
      </w:r>
      <w:r>
        <w:t>y a todo el equipo de requerimientos del Grupo de Análisis de la Información por recibirme, por su diligencia, por enseñarme tanto del mundo laboral y siempre estar al tanto de mi durante mis prácticas profesionales.</w:t>
      </w:r>
    </w:p>
    <w:p w14:paraId="6F2BE140" w14:textId="77777777" w:rsidR="00605FE1" w:rsidRDefault="00605FE1" w:rsidP="00493D92">
      <w:pPr>
        <w:spacing w:line="360" w:lineRule="auto"/>
      </w:pPr>
    </w:p>
    <w:p w14:paraId="581D3108" w14:textId="77777777" w:rsidR="00605FE1" w:rsidRDefault="00605FE1" w:rsidP="00493D92">
      <w:pPr>
        <w:spacing w:line="360" w:lineRule="auto"/>
      </w:pPr>
    </w:p>
    <w:p w14:paraId="4FC575CA" w14:textId="77777777" w:rsidR="00605FE1" w:rsidRDefault="00605FE1" w:rsidP="00493D92">
      <w:pPr>
        <w:spacing w:line="360" w:lineRule="auto"/>
      </w:pPr>
    </w:p>
    <w:p w14:paraId="16A666A8" w14:textId="77777777" w:rsidR="00605FE1" w:rsidRDefault="00605FE1" w:rsidP="00493D92">
      <w:pPr>
        <w:spacing w:line="360" w:lineRule="auto"/>
      </w:pPr>
    </w:p>
    <w:p w14:paraId="52C086C7" w14:textId="77777777" w:rsidR="00605FE1" w:rsidRDefault="00605FE1" w:rsidP="00493D92">
      <w:pPr>
        <w:spacing w:line="360" w:lineRule="auto"/>
      </w:pPr>
    </w:p>
    <w:p w14:paraId="32957F60" w14:textId="1CA29C8B" w:rsidR="00605FE1" w:rsidRDefault="00605FE1" w:rsidP="00493D92">
      <w:pPr>
        <w:spacing w:line="360" w:lineRule="auto"/>
      </w:pPr>
      <w:r>
        <w:br w:type="page"/>
      </w:r>
    </w:p>
    <w:p w14:paraId="1283271C" w14:textId="16D6509B" w:rsidR="00D229FD" w:rsidRDefault="00FE2D43" w:rsidP="00493D92">
      <w:pPr>
        <w:pStyle w:val="Ttulo1"/>
        <w:spacing w:line="360" w:lineRule="auto"/>
        <w:rPr>
          <w:rFonts w:eastAsia="Times New Roman"/>
        </w:rPr>
      </w:pPr>
      <w:bookmarkStart w:id="1" w:name="_Toc189204808"/>
      <w:r w:rsidRPr="00FE2D43">
        <w:rPr>
          <w:rFonts w:eastAsia="Times New Roman"/>
        </w:rPr>
        <w:lastRenderedPageBreak/>
        <w:t>Introducción</w:t>
      </w:r>
      <w:bookmarkEnd w:id="1"/>
    </w:p>
    <w:p w14:paraId="544FCA34" w14:textId="77777777" w:rsidR="003C7334" w:rsidRDefault="003C7334" w:rsidP="00493D92">
      <w:pPr>
        <w:spacing w:line="360" w:lineRule="auto"/>
      </w:pPr>
    </w:p>
    <w:p w14:paraId="176EE4C6" w14:textId="548A694D" w:rsidR="00D229FD" w:rsidRDefault="00D229FD" w:rsidP="00493D92">
      <w:pPr>
        <w:spacing w:line="360" w:lineRule="auto"/>
      </w:pPr>
      <w:r>
        <w:t xml:space="preserve">El presente texto se presenta como parte de mi proceso de grado del pregrado en sociología. </w:t>
      </w:r>
      <w:r w:rsidR="004E221D">
        <w:t xml:space="preserve">Éste </w:t>
      </w:r>
      <w:r>
        <w:t xml:space="preserve">constituye un informe de práctica, entendido como un </w:t>
      </w:r>
      <w:r w:rsidRPr="00D229FD">
        <w:t xml:space="preserve">ejercicio analítico de </w:t>
      </w:r>
      <w:r w:rsidR="00324729">
        <w:t>una experiencia de introducción a la vida profesional,</w:t>
      </w:r>
      <w:r w:rsidRPr="00D229FD">
        <w:t xml:space="preserve"> que evidenci</w:t>
      </w:r>
      <w:r>
        <w:t>a</w:t>
      </w:r>
      <w:r w:rsidRPr="00D229FD">
        <w:t xml:space="preserve"> </w:t>
      </w:r>
      <w:r>
        <w:t xml:space="preserve">la </w:t>
      </w:r>
      <w:r w:rsidRPr="00D229FD">
        <w:t>aplicación y validación de saberes propios de la sociología</w:t>
      </w:r>
      <w:r>
        <w:t xml:space="preserve"> abordados con </w:t>
      </w:r>
      <w:r w:rsidRPr="00D229FD">
        <w:t xml:space="preserve">especificidad y profundidad </w:t>
      </w:r>
      <w:r>
        <w:t>durante</w:t>
      </w:r>
      <w:r w:rsidR="003B77D5">
        <w:t xml:space="preserve"> mi</w:t>
      </w:r>
      <w:r>
        <w:t xml:space="preserve"> paso por el </w:t>
      </w:r>
      <w:r w:rsidR="003B77D5">
        <w:t>programa</w:t>
      </w:r>
      <w:r>
        <w:t>. En este sentido, en las próximas páginas</w:t>
      </w:r>
      <w:r w:rsidR="00324729">
        <w:t xml:space="preserve"> presento</w:t>
      </w:r>
      <w:r>
        <w:t xml:space="preserve"> mi</w:t>
      </w:r>
      <w:r w:rsidR="00324729">
        <w:t xml:space="preserve"> vivencia en este espacio, así como</w:t>
      </w:r>
      <w:r>
        <w:t xml:space="preserve"> plante</w:t>
      </w:r>
      <w:r w:rsidR="00324729">
        <w:t>o</w:t>
      </w:r>
      <w:r>
        <w:t xml:space="preserve"> una discusión teórica</w:t>
      </w:r>
      <w:r w:rsidR="00324729">
        <w:t xml:space="preserve"> a partir de la cual se realizó</w:t>
      </w:r>
      <w:r w:rsidR="00B80533">
        <w:t xml:space="preserve"> </w:t>
      </w:r>
      <w:r>
        <w:t>el análisis de contexto</w:t>
      </w:r>
      <w:r w:rsidR="00550E4A">
        <w:t xml:space="preserve"> </w:t>
      </w:r>
      <w:r w:rsidR="003B77D5">
        <w:t xml:space="preserve">del conflicto armado colombiano </w:t>
      </w:r>
      <w:r w:rsidR="00550E4A">
        <w:t>en casos concernientes a</w:t>
      </w:r>
      <w:r>
        <w:t xml:space="preserve"> terceros civiles comparecientes ante la Jurisdicción Especial para la Paz </w:t>
      </w:r>
      <w:r w:rsidR="00550E4A">
        <w:t>(JEP)</w:t>
      </w:r>
      <w:r w:rsidR="00324729">
        <w:t>, institución</w:t>
      </w:r>
      <w:r w:rsidR="00550E4A">
        <w:t xml:space="preserve"> </w:t>
      </w:r>
      <w:r>
        <w:t>donde realicé mis prácticas profesionales.</w:t>
      </w:r>
      <w:r w:rsidR="00550E4A">
        <w:t xml:space="preserve"> </w:t>
      </w:r>
    </w:p>
    <w:p w14:paraId="38DA5430" w14:textId="77777777" w:rsidR="003706F3" w:rsidRDefault="003706F3" w:rsidP="00493D92">
      <w:pPr>
        <w:spacing w:line="360" w:lineRule="auto"/>
      </w:pPr>
    </w:p>
    <w:p w14:paraId="7706DAA2" w14:textId="1E24C424" w:rsidR="00367112" w:rsidRDefault="003706F3" w:rsidP="00493D92">
      <w:pPr>
        <w:spacing w:line="360" w:lineRule="auto"/>
      </w:pPr>
      <w:r>
        <w:t xml:space="preserve">La implementación del acuerdo de paz y sus disposiciones enfrenta desafíos </w:t>
      </w:r>
      <w:r w:rsidR="00367112" w:rsidRPr="00367112">
        <w:t>significativos que reflejan las complejidades políticas, sociales y económicas del país.</w:t>
      </w:r>
      <w:r w:rsidR="00367112">
        <w:t xml:space="preserve"> Entidades como la JEP trabajan en estos</w:t>
      </w:r>
      <w:r w:rsidR="00526C2B">
        <w:t xml:space="preserve"> temas</w:t>
      </w:r>
      <w:r w:rsidR="00367112">
        <w:t xml:space="preserve"> desde un</w:t>
      </w:r>
      <w:r w:rsidR="00526C2B">
        <w:t>a perspectiva principalmente</w:t>
      </w:r>
      <w:r w:rsidR="00367112">
        <w:t xml:space="preserve"> jurídic</w:t>
      </w:r>
      <w:r w:rsidR="00526C2B">
        <w:t>a</w:t>
      </w:r>
      <w:r w:rsidR="00367112">
        <w:t xml:space="preserve">. Sin embargo, </w:t>
      </w:r>
      <w:r w:rsidR="00FB5CEB">
        <w:t xml:space="preserve">estos retos demandan una mirada crítica a los procesos que desde las ciencias sociales se puede aportar. </w:t>
      </w:r>
      <w:r w:rsidR="00FB5CEB" w:rsidRPr="00FB5CEB">
        <w:t xml:space="preserve">En este contexto, realizar un análisis sociológico de las oportunidades y responsabilidades que tienen los científicos sociales resulta crucial. </w:t>
      </w:r>
      <w:r>
        <w:t xml:space="preserve">Los </w:t>
      </w:r>
      <w:r w:rsidR="00FB5CEB">
        <w:t>procesos de reparación y justicia transicional en Colombia deben nutrirse del trabajo interdisciplinar</w:t>
      </w:r>
      <w:r w:rsidR="00476C43">
        <w:t>i</w:t>
      </w:r>
      <w:r w:rsidR="00FB5CEB" w:rsidRPr="00FB5CEB">
        <w:t xml:space="preserve">o </w:t>
      </w:r>
      <w:r>
        <w:t xml:space="preserve">y </w:t>
      </w:r>
      <w:r w:rsidR="00FB5CEB" w:rsidRPr="00FB5CEB">
        <w:t xml:space="preserve">el análisis </w:t>
      </w:r>
      <w:r>
        <w:t>metodológico aplicado a la labor de las instituciones en estos procesos.</w:t>
      </w:r>
      <w:r w:rsidRPr="003706F3">
        <w:t xml:space="preserve"> Aunque no realicé un trabajo de campo asociado a las prácticas, </w:t>
      </w:r>
      <w:r>
        <w:t>en el presente informe tengo como objetivo examinar</w:t>
      </w:r>
      <w:r w:rsidR="00476C43">
        <w:t xml:space="preserve"> </w:t>
      </w:r>
      <w:r>
        <w:t>mi experiencia</w:t>
      </w:r>
      <w:r w:rsidR="00A24335">
        <w:t xml:space="preserve"> como practicante en esta</w:t>
      </w:r>
      <w:r>
        <w:t xml:space="preserve"> institución en la que</w:t>
      </w:r>
      <w:r w:rsidR="00A24335">
        <w:t xml:space="preserve"> busqué realizar un aporte a partir de los conocimientos que sobre teorías y conceptos sociológicos adquirí en el desarrollo de mi carrera</w:t>
      </w:r>
      <w:r w:rsidR="00476C43">
        <w:t>.</w:t>
      </w:r>
    </w:p>
    <w:p w14:paraId="47DB6D9D" w14:textId="77777777" w:rsidR="00476C43" w:rsidRDefault="00476C43" w:rsidP="00493D92">
      <w:pPr>
        <w:spacing w:line="360" w:lineRule="auto"/>
      </w:pPr>
    </w:p>
    <w:p w14:paraId="4027440D" w14:textId="0D0DA2CE" w:rsidR="00496305" w:rsidRDefault="003B77D5" w:rsidP="00493D92">
      <w:pPr>
        <w:spacing w:line="360" w:lineRule="auto"/>
      </w:pPr>
      <w:r>
        <w:t>Los documentos</w:t>
      </w:r>
      <w:r w:rsidR="00B80533">
        <w:t xml:space="preserve"> que serán</w:t>
      </w:r>
      <w:r>
        <w:t xml:space="preserve"> aquí citados corresponden en su mayoría a los insumos de fuentes abiertas que </w:t>
      </w:r>
      <w:r w:rsidR="00B80533">
        <w:t>en su momento consulté</w:t>
      </w:r>
      <w:r>
        <w:t xml:space="preserve"> para realizar los análisis e informes que me requerían</w:t>
      </w:r>
      <w:r w:rsidR="00B80533">
        <w:t xml:space="preserve"> en la JEP</w:t>
      </w:r>
      <w:r>
        <w:t xml:space="preserve">. </w:t>
      </w:r>
      <w:r w:rsidR="00FF2C5E">
        <w:t>Adicionalmente</w:t>
      </w:r>
      <w:r>
        <w:t xml:space="preserve">, </w:t>
      </w:r>
      <w:r w:rsidR="0023026C">
        <w:t xml:space="preserve">se </w:t>
      </w:r>
      <w:r w:rsidR="00B80533">
        <w:t>hará</w:t>
      </w:r>
      <w:r>
        <w:t xml:space="preserve"> uso de documentos propios de la JEP </w:t>
      </w:r>
      <w:r w:rsidR="00496305">
        <w:t>que,</w:t>
      </w:r>
      <w:r>
        <w:t xml:space="preserve"> mediante un consentimiento y autorización oficial,</w:t>
      </w:r>
      <w:r w:rsidR="00496305">
        <w:t xml:space="preserve"> </w:t>
      </w:r>
      <w:r w:rsidR="00B80533">
        <w:t>utilizaré</w:t>
      </w:r>
      <w:r w:rsidR="00496305">
        <w:t xml:space="preserve"> para las reflexiones aquí presentes exclusivamente con fines académicos. </w:t>
      </w:r>
      <w:r w:rsidR="00B909B7">
        <w:t xml:space="preserve">Así pues, en primer lugar, </w:t>
      </w:r>
      <w:r w:rsidR="0023026C">
        <w:t>se presentará</w:t>
      </w:r>
      <w:r w:rsidR="00B909B7">
        <w:t xml:space="preserve"> a grandes rasgos el trabajo de la JEP y el Grupo de Análisis de la Información </w:t>
      </w:r>
      <w:r w:rsidR="003C7334">
        <w:t xml:space="preserve">(GRAI) </w:t>
      </w:r>
      <w:r w:rsidR="00B909B7">
        <w:t xml:space="preserve">para </w:t>
      </w:r>
      <w:r w:rsidR="004E221D">
        <w:t xml:space="preserve">dar </w:t>
      </w:r>
      <w:r w:rsidR="004E221D">
        <w:lastRenderedPageBreak/>
        <w:t>cuenta del contexto</w:t>
      </w:r>
      <w:r w:rsidR="00B909B7">
        <w:t xml:space="preserve"> en el que se desarrollaron mis prácticas. Seguidamente, </w:t>
      </w:r>
      <w:r w:rsidR="0023026C">
        <w:t>se explicará</w:t>
      </w:r>
      <w:r w:rsidR="004604AB">
        <w:t>n cuáles fueron mis actividades</w:t>
      </w:r>
      <w:r w:rsidR="00B909B7">
        <w:t xml:space="preserve"> durante</w:t>
      </w:r>
      <w:r w:rsidR="004604AB">
        <w:t xml:space="preserve"> los seis meses laborados</w:t>
      </w:r>
      <w:r w:rsidR="00B909B7">
        <w:t xml:space="preserve"> en la JEP, el objeto de mi labor</w:t>
      </w:r>
      <w:r w:rsidR="004604AB">
        <w:t>, así como se presentarán algunas</w:t>
      </w:r>
      <w:r w:rsidR="00B909B7">
        <w:t xml:space="preserve"> </w:t>
      </w:r>
      <w:r w:rsidR="0023026C">
        <w:t>reflexiones</w:t>
      </w:r>
      <w:r w:rsidR="00B909B7">
        <w:t xml:space="preserve"> teórico-práctic</w:t>
      </w:r>
      <w:r w:rsidR="0023026C">
        <w:t xml:space="preserve">as a partir de </w:t>
      </w:r>
      <w:r w:rsidR="004E221D">
        <w:t>esta experiencia</w:t>
      </w:r>
      <w:r w:rsidR="00D51667">
        <w:t>.</w:t>
      </w:r>
    </w:p>
    <w:p w14:paraId="705B3AFD" w14:textId="77777777" w:rsidR="00B909B7" w:rsidRDefault="00B909B7" w:rsidP="00493D92">
      <w:pPr>
        <w:spacing w:line="360" w:lineRule="auto"/>
      </w:pPr>
    </w:p>
    <w:p w14:paraId="19E790CF" w14:textId="636A8AEB" w:rsidR="00550E4A" w:rsidRDefault="00B909B7" w:rsidP="00493D92">
      <w:pPr>
        <w:spacing w:line="360" w:lineRule="auto"/>
      </w:pPr>
      <w:r>
        <w:t xml:space="preserve">Posteriormente, </w:t>
      </w:r>
      <w:r w:rsidR="0023026C">
        <w:t>se presentará</w:t>
      </w:r>
      <w:r>
        <w:t xml:space="preserve"> un análisis de contexto detallado del conflicto en la región de los llanos</w:t>
      </w:r>
      <w:r w:rsidR="004E221D">
        <w:t xml:space="preserve"> orientales</w:t>
      </w:r>
      <w:r>
        <w:t xml:space="preserve">, específicamente en el departamento del Meta, ya que en </w:t>
      </w:r>
      <w:r w:rsidR="004E221D">
        <w:t xml:space="preserve">éste </w:t>
      </w:r>
      <w:r>
        <w:t>se concentraron los casos que me</w:t>
      </w:r>
      <w:r w:rsidR="00ED274B">
        <w:t xml:space="preserve"> fueron remitidos</w:t>
      </w:r>
      <w:r>
        <w:t>. Habiendo realizado esto</w:t>
      </w:r>
      <w:r w:rsidR="003C7334">
        <w:t xml:space="preserve">, </w:t>
      </w:r>
      <w:r w:rsidR="0023026C">
        <w:t>se plantearán</w:t>
      </w:r>
      <w:r w:rsidR="003C7334">
        <w:t xml:space="preserve"> reflexiones aplicadas al contexto del departamento en la temporalidad </w:t>
      </w:r>
      <w:r w:rsidR="00550AE3">
        <w:t>de 1998 a 2005</w:t>
      </w:r>
      <w:r w:rsidR="003C7334">
        <w:t xml:space="preserve">. Y, por último, </w:t>
      </w:r>
      <w:r w:rsidR="0023026C">
        <w:t>se plantearán las conclusiones de todo el ejercicio analítico,</w:t>
      </w:r>
      <w:r w:rsidR="003C7334">
        <w:t xml:space="preserve"> del trabajo del GRAI, la JEP</w:t>
      </w:r>
      <w:r w:rsidR="0023026C">
        <w:t xml:space="preserve"> y</w:t>
      </w:r>
      <w:r w:rsidR="003C7334">
        <w:t xml:space="preserve"> de mi propi</w:t>
      </w:r>
      <w:r w:rsidR="0023026C">
        <w:t>a experiencia en la entidad</w:t>
      </w:r>
      <w:r>
        <w:t>.</w:t>
      </w:r>
    </w:p>
    <w:p w14:paraId="045DCA56" w14:textId="77777777" w:rsidR="003C7334" w:rsidRDefault="003C7334" w:rsidP="00493D92">
      <w:pPr>
        <w:spacing w:line="360" w:lineRule="auto"/>
      </w:pPr>
    </w:p>
    <w:p w14:paraId="175737E2" w14:textId="79571F10" w:rsidR="00550E4A" w:rsidRDefault="00550E4A" w:rsidP="00493D92">
      <w:pPr>
        <w:pStyle w:val="Ttulo2"/>
        <w:numPr>
          <w:ilvl w:val="1"/>
          <w:numId w:val="17"/>
        </w:numPr>
      </w:pPr>
      <w:r>
        <w:t xml:space="preserve"> </w:t>
      </w:r>
      <w:bookmarkStart w:id="2" w:name="_Toc189204809"/>
      <w:r>
        <w:t>Jurisdicción Especial para la Paz y Grupo de Análisis de la Información</w:t>
      </w:r>
      <w:bookmarkEnd w:id="2"/>
    </w:p>
    <w:p w14:paraId="37297AE7" w14:textId="77777777" w:rsidR="003C7334" w:rsidRDefault="003C7334" w:rsidP="00493D92">
      <w:pPr>
        <w:spacing w:line="360" w:lineRule="auto"/>
      </w:pPr>
    </w:p>
    <w:p w14:paraId="4923A391" w14:textId="66123A7D" w:rsidR="003C7334" w:rsidRDefault="003C7334" w:rsidP="00493D92">
      <w:pPr>
        <w:spacing w:line="360" w:lineRule="auto"/>
      </w:pPr>
      <w:r w:rsidRPr="003C7334">
        <w:t xml:space="preserve">La Jurisdicción Especial para la Paz (JEP) </w:t>
      </w:r>
      <w:r>
        <w:t xml:space="preserve">como </w:t>
      </w:r>
      <w:r w:rsidRPr="003C7334">
        <w:t>mecanismo de justicia transicional</w:t>
      </w:r>
      <w:r>
        <w:t xml:space="preserve"> </w:t>
      </w:r>
      <w:r w:rsidR="008D7954">
        <w:t>p</w:t>
      </w:r>
      <w:r>
        <w:t>ara la terminación del conflicto armado con la guerrilla de las FARC</w:t>
      </w:r>
      <w:r w:rsidR="008D7954">
        <w:t xml:space="preserve"> </w:t>
      </w:r>
      <w:r w:rsidR="008D7954" w:rsidRPr="008D7954">
        <w:t>se formalizó a través del Acto Legislativo 01 de 2017, como parte del Sistema Integral de Verdad, Justicia, Reparación y No Repetición (SIVJRNR), que surgió del acuerdo de paz firmado</w:t>
      </w:r>
      <w:r w:rsidR="008D7954">
        <w:t xml:space="preserve"> en 2016</w:t>
      </w:r>
      <w:r w:rsidR="00F92AA4">
        <w:t xml:space="preserve"> </w:t>
      </w:r>
      <w:r w:rsidR="00F92AA4" w:rsidRPr="00F92AA4">
        <w:rPr>
          <w:kern w:val="0"/>
        </w:rPr>
        <w:t>(Redacción Canal Institucional, 2022)</w:t>
      </w:r>
      <w:r w:rsidR="00F92AA4">
        <w:t>.</w:t>
      </w:r>
      <w:r w:rsidR="008D7954">
        <w:t xml:space="preserve"> Su misión, como lo expresa su portal web, es “</w:t>
      </w:r>
      <w:r w:rsidR="008D7954" w:rsidRPr="008D7954">
        <w:t>administrar justicia para consolidar la transición hacia la paz y restaurar el tejido social, garantizando los derechos de las víctimas y la seguridad jurídica de los comparecientes, con enfoque territorial, diferencial y de género</w:t>
      </w:r>
      <w:r w:rsidR="008D7954">
        <w:t xml:space="preserve">” </w:t>
      </w:r>
      <w:r w:rsidR="00F92AA4" w:rsidRPr="00F92AA4">
        <w:rPr>
          <w:kern w:val="0"/>
        </w:rPr>
        <w:t>(Jurisdicción Especial para la Paz, 2024)</w:t>
      </w:r>
      <w:r w:rsidR="008D7954">
        <w:t xml:space="preserve">. </w:t>
      </w:r>
    </w:p>
    <w:p w14:paraId="683933E3" w14:textId="77777777" w:rsidR="008D7954" w:rsidRDefault="008D7954" w:rsidP="00493D92">
      <w:pPr>
        <w:spacing w:line="360" w:lineRule="auto"/>
      </w:pPr>
    </w:p>
    <w:p w14:paraId="75A386DA" w14:textId="2E4EA299" w:rsidR="00AE6B8D" w:rsidRPr="007F3438" w:rsidRDefault="00BD71B0" w:rsidP="00493D92">
      <w:pPr>
        <w:spacing w:line="360" w:lineRule="auto"/>
      </w:pPr>
      <w:r w:rsidRPr="00BD71B0">
        <w:t xml:space="preserve">De esta manera, se planteó que la JEP se centrara en los delitos más graves y representativos del conflicto armado. </w:t>
      </w:r>
      <w:r w:rsidR="00AE6B8D">
        <w:t>Para llevar a cabo esta tarea, la JEP</w:t>
      </w:r>
      <w:r w:rsidR="007F3438">
        <w:t xml:space="preserve"> </w:t>
      </w:r>
      <w:r w:rsidR="007F3438" w:rsidRPr="007F3438">
        <w:t>trabaja en 11 macrocasos</w:t>
      </w:r>
      <w:r w:rsidR="007F3438">
        <w:t xml:space="preserve"> que abordan diversos delitos, victimarios, víctimas, territorios de especial interés, entre otros. </w:t>
      </w:r>
      <w:r w:rsidR="007F3438" w:rsidRPr="007F3438">
        <w:t xml:space="preserve">En particular, </w:t>
      </w:r>
      <w:r w:rsidR="007F3438">
        <w:t>est</w:t>
      </w:r>
      <w:r>
        <w:t xml:space="preserve">os </w:t>
      </w:r>
      <w:r w:rsidR="007F3438">
        <w:t>se ocupa</w:t>
      </w:r>
      <w:r>
        <w:t>n</w:t>
      </w:r>
      <w:r w:rsidR="007F3438" w:rsidRPr="007F3438">
        <w:t xml:space="preserve"> de los crímenes cometidos por excombatientes de las FARC-EP, miembros de la Fuerza Pública, otros agentes del Estado y terceros civiles</w:t>
      </w:r>
      <w:r w:rsidR="007F3438">
        <w:rPr>
          <w:rStyle w:val="Refdenotaalpie"/>
        </w:rPr>
        <w:footnoteReference w:id="1"/>
      </w:r>
      <w:r w:rsidR="007F3438" w:rsidRPr="007F3438">
        <w:t>.</w:t>
      </w:r>
    </w:p>
    <w:p w14:paraId="54982218" w14:textId="77777777" w:rsidR="00AE6B8D" w:rsidRDefault="00AE6B8D" w:rsidP="00493D92">
      <w:pPr>
        <w:spacing w:line="360" w:lineRule="auto"/>
      </w:pPr>
    </w:p>
    <w:p w14:paraId="55A288B1" w14:textId="4EAB1152" w:rsidR="008A32DF" w:rsidRDefault="007F3438" w:rsidP="00493D92">
      <w:pPr>
        <w:spacing w:line="360" w:lineRule="auto"/>
      </w:pPr>
      <w:r>
        <w:t>Para</w:t>
      </w:r>
      <w:r w:rsidR="00FD1F48">
        <w:t xml:space="preserve"> el cumplimiento de su misión</w:t>
      </w:r>
      <w:r>
        <w:t>, la JEP cuenta con un andamiaje institucional y organigrama complejo dentro del cual se encuentra</w:t>
      </w:r>
      <w:r w:rsidR="00BD71B0">
        <w:t xml:space="preserve">, entre otros, </w:t>
      </w:r>
      <w:r>
        <w:t xml:space="preserve">el </w:t>
      </w:r>
      <w:r w:rsidR="0023026C">
        <w:t>GRAI</w:t>
      </w:r>
      <w:r>
        <w:t xml:space="preserve"> donde desarrollé mis prácticas.</w:t>
      </w:r>
      <w:r w:rsidR="00BD71B0">
        <w:t xml:space="preserve"> El GRAI</w:t>
      </w:r>
      <w:r w:rsidR="00F66E55">
        <w:t xml:space="preserve"> es una unidad adscrita a la Magistratura </w:t>
      </w:r>
      <w:r w:rsidR="00F66E55" w:rsidRPr="00F66E55">
        <w:t>que realiza análisis de contexto, identifica y caracteriza los patrones de conducta criminal o macrocriminal y gestiona información</w:t>
      </w:r>
      <w:r w:rsidR="00F66E55">
        <w:t xml:space="preserve"> </w:t>
      </w:r>
      <w:r w:rsidR="001D322A" w:rsidRPr="001D322A">
        <w:rPr>
          <w:kern w:val="0"/>
        </w:rPr>
        <w:t>(Jurisdicción Especial para la Paz, s. f.)</w:t>
      </w:r>
      <w:r w:rsidR="00F92AA4">
        <w:t>.</w:t>
      </w:r>
      <w:r w:rsidR="00F66E55">
        <w:t xml:space="preserve"> Este se divide en distintos equipos de trabajo que se enfocan en distintos macrocasos, necesidades de las salas, tipos de información, entre otras. </w:t>
      </w:r>
    </w:p>
    <w:p w14:paraId="7C4752B6" w14:textId="77777777" w:rsidR="00F66E55" w:rsidRDefault="00F66E55" w:rsidP="00493D92">
      <w:pPr>
        <w:spacing w:line="360" w:lineRule="auto"/>
      </w:pPr>
    </w:p>
    <w:p w14:paraId="5C434FFC" w14:textId="5192AB50" w:rsidR="00F66E55" w:rsidRDefault="008721CF" w:rsidP="00493D92">
      <w:pPr>
        <w:spacing w:line="360" w:lineRule="auto"/>
      </w:pPr>
      <w:r>
        <w:t xml:space="preserve">En este contexto me integré como parte del </w:t>
      </w:r>
      <w:r w:rsidR="00F66E55">
        <w:t>equipo de requerimientos</w:t>
      </w:r>
      <w:r w:rsidR="004E221D">
        <w:t>, d</w:t>
      </w:r>
      <w:r>
        <w:t>entro de</w:t>
      </w:r>
      <w:r w:rsidR="004E221D">
        <w:t>l cual</w:t>
      </w:r>
      <w:r w:rsidR="00316586">
        <w:t xml:space="preserve"> </w:t>
      </w:r>
      <w:r w:rsidR="004E221D">
        <w:t>(y como su nombre lo indica)</w:t>
      </w:r>
      <w:r>
        <w:t xml:space="preserve"> respondía a los requerimientos de información que hicieran los magistrados de la Sala de Amnistía e Indulto </w:t>
      </w:r>
      <w:r w:rsidR="009A725C">
        <w:t xml:space="preserve">(SAI) </w:t>
      </w:r>
      <w:r>
        <w:t>sobre los casos específicos que estuvieran atendiendo.</w:t>
      </w:r>
      <w:r w:rsidR="0089158D">
        <w:t xml:space="preserve"> </w:t>
      </w:r>
      <w:r w:rsidR="009A725C">
        <w:t>Durante mi estancia e</w:t>
      </w:r>
      <w:r w:rsidR="0089158D">
        <w:t>l equipo</w:t>
      </w:r>
      <w:r w:rsidR="009A725C">
        <w:t xml:space="preserve"> estuvo</w:t>
      </w:r>
      <w:r w:rsidR="0089158D">
        <w:t xml:space="preserve"> conformado por 5 analistas y 2 practicantes incluyendo a mi persona</w:t>
      </w:r>
      <w:r w:rsidR="009A725C">
        <w:t>. Para comprender un poco mi trabajo y funciones en este grupo del GRAI, considero pertinente entender a una mayor profundidad de qué trataban estos casos que recibíamos de la SAI y el objeto de nuestros informes de contexto</w:t>
      </w:r>
      <w:r w:rsidR="0023026C">
        <w:t>.</w:t>
      </w:r>
    </w:p>
    <w:p w14:paraId="0000A39B" w14:textId="77777777" w:rsidR="00107BC2" w:rsidRDefault="00107BC2" w:rsidP="00493D92">
      <w:pPr>
        <w:spacing w:line="360" w:lineRule="auto"/>
      </w:pPr>
    </w:p>
    <w:p w14:paraId="21636B12" w14:textId="1F0CFD44" w:rsidR="00491C94" w:rsidRDefault="009A725C" w:rsidP="00493D92">
      <w:pPr>
        <w:spacing w:line="360" w:lineRule="auto"/>
      </w:pPr>
      <w:r>
        <w:t>La SAI en principio o</w:t>
      </w:r>
      <w:r w:rsidRPr="009A725C">
        <w:t>torga amnistía o indulto a las personas</w:t>
      </w:r>
      <w:r>
        <w:t xml:space="preserve"> comparecientes de las FARC</w:t>
      </w:r>
      <w:r w:rsidRPr="009A725C">
        <w:t xml:space="preserve"> procesadas o condenadas por los delitos estipulados como amnistiables</w:t>
      </w:r>
      <w:r w:rsidR="0023026C">
        <w:t xml:space="preserve"> en el marco del conflicto</w:t>
      </w:r>
      <w:r>
        <w:t xml:space="preserve">. </w:t>
      </w:r>
      <w:r w:rsidR="00491C94">
        <w:t xml:space="preserve">Sin embargo, ante la sala llegaban terceros civiles </w:t>
      </w:r>
      <w:r w:rsidR="003D7A2F">
        <w:t xml:space="preserve">que afirmaban haber estado relacionados con las FARC y abogaban por el indulto que la sala podía conferir. Así, para determinar su participación en el conflicto, desde los seis despachos de la sala nos delegaban </w:t>
      </w:r>
      <w:r w:rsidR="003D7A2F" w:rsidRPr="003D7A2F">
        <w:t xml:space="preserve">la tarea de hacer análisis de contexto de </w:t>
      </w:r>
      <w:r w:rsidR="003D7A2F">
        <w:t>estos</w:t>
      </w:r>
      <w:r w:rsidR="003D7A2F" w:rsidRPr="003D7A2F">
        <w:t xml:space="preserve"> casos</w:t>
      </w:r>
      <w:r w:rsidR="003D7A2F">
        <w:t xml:space="preserve">. </w:t>
      </w:r>
      <w:r w:rsidR="00DF045E">
        <w:t>Por tal motivo</w:t>
      </w:r>
      <w:r w:rsidR="00491C94">
        <w:t>, tratamos con muchos casos del macrocaso 10: “</w:t>
      </w:r>
      <w:r w:rsidR="00491C94" w:rsidRPr="00491C94">
        <w:t>Crímenes no amnistiables cometidos por las extintas Farc-EP en el marco del conflicto armado colombiano</w:t>
      </w:r>
      <w:r w:rsidR="00491C94">
        <w:t>”</w:t>
      </w:r>
      <w:r w:rsidR="003D7A2F">
        <w:t xml:space="preserve">, pues la sala trabaja bajo lo estipulado como conductas amnistiables y no amnistiables en el </w:t>
      </w:r>
      <w:r w:rsidR="003D7A2F" w:rsidRPr="003D7A2F">
        <w:t>Auto SRVR No. 102 de 2022</w:t>
      </w:r>
      <w:r w:rsidR="003D7A2F">
        <w:rPr>
          <w:rStyle w:val="Refdenotaalpie"/>
        </w:rPr>
        <w:footnoteReference w:id="2"/>
      </w:r>
      <w:r w:rsidR="00491C94">
        <w:t>.</w:t>
      </w:r>
    </w:p>
    <w:p w14:paraId="76EC34B7" w14:textId="77777777" w:rsidR="003D7A2F" w:rsidRDefault="003D7A2F" w:rsidP="00493D92">
      <w:pPr>
        <w:spacing w:line="360" w:lineRule="auto"/>
      </w:pPr>
    </w:p>
    <w:p w14:paraId="74B4DA01" w14:textId="64C10960" w:rsidR="00491C94" w:rsidRDefault="003D7A2F" w:rsidP="00493D92">
      <w:pPr>
        <w:spacing w:line="360" w:lineRule="auto"/>
      </w:pPr>
      <w:r>
        <w:t>De esta manera, los informes que construimos</w:t>
      </w:r>
      <w:r w:rsidR="00491C94">
        <w:t xml:space="preserve"> consistían en una revisión histórica del conflicto en la región de interés</w:t>
      </w:r>
      <w:r>
        <w:t>;</w:t>
      </w:r>
      <w:r w:rsidR="00491C94">
        <w:t xml:space="preserve"> </w:t>
      </w:r>
      <w:r>
        <w:t xml:space="preserve">realizar un perfil del territorio de los hechos en materia </w:t>
      </w:r>
      <w:r>
        <w:lastRenderedPageBreak/>
        <w:t>sociocultura</w:t>
      </w:r>
      <w:r w:rsidR="00390BF9">
        <w:t>l</w:t>
      </w:r>
      <w:r>
        <w:t>, política, económica</w:t>
      </w:r>
      <w:r w:rsidR="00390BF9">
        <w:t>;</w:t>
      </w:r>
      <w:r w:rsidR="00187C7E">
        <w:t xml:space="preserve"> </w:t>
      </w:r>
      <w:r w:rsidR="00491C94">
        <w:t>comprender qué hacían y qué motivaciones tenían los actores en ese momento</w:t>
      </w:r>
      <w:r>
        <w:t>;</w:t>
      </w:r>
      <w:r w:rsidR="00491C94">
        <w:t xml:space="preserve"> cómo operaban y si había antecedentes de otros casos similares</w:t>
      </w:r>
      <w:r>
        <w:t>;</w:t>
      </w:r>
      <w:r w:rsidR="00491C94">
        <w:t xml:space="preserve"> entre muchos otros elementos que revisábamos.</w:t>
      </w:r>
      <w:r>
        <w:t xml:space="preserve"> Para esta tarea</w:t>
      </w:r>
      <w:r w:rsidR="00F94945">
        <w:t xml:space="preserve">, contamos con distintos insumos y herramientas de información. Por un </w:t>
      </w:r>
      <w:r w:rsidR="00AE0776">
        <w:t>lado,</w:t>
      </w:r>
      <w:r w:rsidR="00F94945">
        <w:t xml:space="preserve"> se usaban las fuentes abiertas como</w:t>
      </w:r>
      <w:r w:rsidR="00F94945" w:rsidRPr="00F94945">
        <w:t xml:space="preserve"> el archivo </w:t>
      </w:r>
      <w:r w:rsidR="00F94945">
        <w:t xml:space="preserve">digital </w:t>
      </w:r>
      <w:r w:rsidR="00F94945" w:rsidRPr="00F94945">
        <w:t xml:space="preserve">y los informes proferidos por la Comisión de la </w:t>
      </w:r>
      <w:r w:rsidR="00F94945">
        <w:t>V</w:t>
      </w:r>
      <w:r w:rsidR="00F94945" w:rsidRPr="00F94945">
        <w:t>erdad</w:t>
      </w:r>
      <w:r w:rsidR="00F94945">
        <w:t>, el Sistema de Alertas Temprana (SAT)</w:t>
      </w:r>
      <w:r w:rsidR="00F94945" w:rsidRPr="00F94945">
        <w:t xml:space="preserve"> de la Defensoría del Pueblo, artículos y reportajes de prensa, informes del CNMH</w:t>
      </w:r>
      <w:r w:rsidR="00187C7E">
        <w:t>,</w:t>
      </w:r>
      <w:r w:rsidR="00F94945">
        <w:t xml:space="preserve"> el repositorio de fundaciones y ONGs como PARES, Indepaz, FIP, entre otras. Por otro lado, se revisaban los documentos y bases de datos internas del GRAI, especialmente informes anteriores que pudieran estar relacionados con cada caso y el Universo Provisional de Hechos, un catálogo de informes y base de datos de hechos victimizantes en todo el territorio nacional a lo largo del conflicto</w:t>
      </w:r>
      <w:r w:rsidR="005371C2">
        <w:t xml:space="preserve">; no obstante, a estos últimos yo no tenía acceso directo, sino que tenían que ser descargados y me los tenían que hacer llegar mis </w:t>
      </w:r>
      <w:r w:rsidR="001E0C7C">
        <w:t>compañeras</w:t>
      </w:r>
      <w:r w:rsidR="005371C2">
        <w:t xml:space="preserve"> del equipo.</w:t>
      </w:r>
    </w:p>
    <w:p w14:paraId="514C064B" w14:textId="77777777" w:rsidR="00B107D8" w:rsidRDefault="00B107D8" w:rsidP="00493D92">
      <w:pPr>
        <w:spacing w:line="360" w:lineRule="auto"/>
      </w:pPr>
    </w:p>
    <w:p w14:paraId="6DE7E06A" w14:textId="6E4E74CE" w:rsidR="00305A86" w:rsidRDefault="00305A86" w:rsidP="00493D92">
      <w:pPr>
        <w:pStyle w:val="Ttulo2"/>
        <w:numPr>
          <w:ilvl w:val="1"/>
          <w:numId w:val="17"/>
        </w:numPr>
      </w:pPr>
      <w:r>
        <w:t xml:space="preserve"> </w:t>
      </w:r>
      <w:bookmarkStart w:id="3" w:name="_Toc189204810"/>
      <w:r w:rsidR="00B107D8" w:rsidRPr="00B107D8">
        <w:t xml:space="preserve">Perspectivas sobre la </w:t>
      </w:r>
      <w:r w:rsidR="00B107D8">
        <w:t>JEP</w:t>
      </w:r>
      <w:r w:rsidR="00B107D8" w:rsidRPr="00B107D8">
        <w:t xml:space="preserve">: </w:t>
      </w:r>
      <w:r w:rsidR="00B107D8">
        <w:t>m</w:t>
      </w:r>
      <w:r w:rsidR="00B107D8" w:rsidRPr="00B107D8">
        <w:t xml:space="preserve">i </w:t>
      </w:r>
      <w:r w:rsidR="00B107D8">
        <w:t>r</w:t>
      </w:r>
      <w:r w:rsidR="00B107D8" w:rsidRPr="00B107D8">
        <w:t xml:space="preserve">ol en la </w:t>
      </w:r>
      <w:r w:rsidR="00B107D8">
        <w:t>in</w:t>
      </w:r>
      <w:r w:rsidR="00B107D8" w:rsidRPr="00B107D8">
        <w:t>vestigación de</w:t>
      </w:r>
      <w:r w:rsidR="00B107D8">
        <w:t>l conflicto</w:t>
      </w:r>
      <w:bookmarkEnd w:id="3"/>
    </w:p>
    <w:p w14:paraId="0F2D55A1" w14:textId="77777777" w:rsidR="00B107D8" w:rsidRPr="00B107D8" w:rsidRDefault="00B107D8" w:rsidP="00493D92">
      <w:pPr>
        <w:spacing w:line="360" w:lineRule="auto"/>
      </w:pPr>
    </w:p>
    <w:p w14:paraId="754C2AC9" w14:textId="423B4BF6" w:rsidR="00FB6DD2" w:rsidRDefault="00D12673" w:rsidP="00493D92">
      <w:pPr>
        <w:spacing w:line="360" w:lineRule="auto"/>
      </w:pPr>
      <w:r>
        <w:t xml:space="preserve">Para comprender más a fondo la tarea y los retos que supuso, a </w:t>
      </w:r>
      <w:r w:rsidR="00AF62ED">
        <w:t>continuación,</w:t>
      </w:r>
      <w:r>
        <w:t xml:space="preserve"> presento </w:t>
      </w:r>
      <w:r w:rsidR="00ED274B">
        <w:t>algunas experiencias en el marco de la</w:t>
      </w:r>
      <w:r>
        <w:t xml:space="preserve"> práctica y cómo avan</w:t>
      </w:r>
      <w:r w:rsidR="00ED274B">
        <w:t>zó</w:t>
      </w:r>
      <w:r>
        <w:t xml:space="preserve"> </w:t>
      </w:r>
      <w:r w:rsidR="00C13967">
        <w:t>mi</w:t>
      </w:r>
      <w:r>
        <w:t xml:space="preserve"> labor con</w:t>
      </w:r>
      <w:r w:rsidR="00C13967">
        <w:t xml:space="preserve"> el paso de</w:t>
      </w:r>
      <w:r>
        <w:t xml:space="preserve"> los meses. En febrero de </w:t>
      </w:r>
      <w:r w:rsidR="00BD0B35">
        <w:t>2024</w:t>
      </w:r>
      <w:r>
        <w:t xml:space="preserve"> i</w:t>
      </w:r>
      <w:r w:rsidR="00187C7E">
        <w:t xml:space="preserve">nicié mi práctica </w:t>
      </w:r>
      <w:r>
        <w:t>profesional</w:t>
      </w:r>
      <w:r w:rsidR="00187C7E">
        <w:t>. A pesar de ser virtual</w:t>
      </w:r>
      <w:r w:rsidR="00FB6DD2">
        <w:t>, la primera semana en la labor el equipo tenía una reunión presencial con la jefatura del GRAI</w:t>
      </w:r>
      <w:r w:rsidR="00F3281F">
        <w:t xml:space="preserve"> (encabezada por Marcela Abadía)</w:t>
      </w:r>
      <w:r w:rsidR="00FB6DD2">
        <w:t xml:space="preserve"> a la que nos invitaron a los practicantes que recién llegábamos.</w:t>
      </w:r>
      <w:r>
        <w:t xml:space="preserve"> </w:t>
      </w:r>
      <w:r w:rsidR="00AF62ED">
        <w:t xml:space="preserve">Al entrar, lo primero que </w:t>
      </w:r>
      <w:r w:rsidR="0014426B">
        <w:t xml:space="preserve">escuchábamos por parte de nuestras compañeras </w:t>
      </w:r>
      <w:r w:rsidR="00AF62ED">
        <w:t xml:space="preserve">fue “qué bueno que al fin aceptaron a los practicantes” o “por fin llegaron” dándome una sensación </w:t>
      </w:r>
      <w:r w:rsidR="00FA15BA">
        <w:t xml:space="preserve">de nervios ante la </w:t>
      </w:r>
      <w:r w:rsidR="0014426B">
        <w:t xml:space="preserve">posible </w:t>
      </w:r>
      <w:r w:rsidR="00FA15BA">
        <w:t xml:space="preserve">dificultad de las tareas que tenían a mis nuevas compañeras </w:t>
      </w:r>
      <w:r w:rsidR="0014426B">
        <w:t>tan</w:t>
      </w:r>
      <w:r w:rsidR="00FA15BA">
        <w:t xml:space="preserve"> aliviadas con nuestra llegada</w:t>
      </w:r>
      <w:r w:rsidR="00AF62ED">
        <w:t>. E</w:t>
      </w:r>
      <w:r w:rsidR="00FA15BA">
        <w:t>n e</w:t>
      </w:r>
      <w:r w:rsidR="00AF62ED">
        <w:t>s</w:t>
      </w:r>
      <w:r>
        <w:t>ta reunión pudimos escuchar varios de las situaciones y asuntos que aquejaban a nuestr</w:t>
      </w:r>
      <w:r w:rsidR="00FA631F">
        <w:t>a</w:t>
      </w:r>
      <w:r>
        <w:t>s nuev</w:t>
      </w:r>
      <w:r w:rsidR="00FA631F">
        <w:t>a</w:t>
      </w:r>
      <w:r>
        <w:t xml:space="preserve">s </w:t>
      </w:r>
      <w:r w:rsidR="001E0C7C">
        <w:t>compañeras</w:t>
      </w:r>
      <w:r>
        <w:t xml:space="preserve"> sobre la labor y la forma de los requerimientos que llegaban desde la SAI. </w:t>
      </w:r>
    </w:p>
    <w:p w14:paraId="4BD06DEC" w14:textId="77777777" w:rsidR="0033275C" w:rsidRDefault="0033275C" w:rsidP="00493D92">
      <w:pPr>
        <w:spacing w:line="360" w:lineRule="auto"/>
      </w:pPr>
    </w:p>
    <w:p w14:paraId="5D628F69" w14:textId="52F9055C" w:rsidR="0033275C" w:rsidRDefault="0033275C" w:rsidP="00493D92">
      <w:pPr>
        <w:spacing w:line="360" w:lineRule="auto"/>
      </w:pPr>
      <w:r>
        <w:t xml:space="preserve">Por ejemplo, </w:t>
      </w:r>
      <w:r w:rsidR="0014426B">
        <w:t>aprendimos de</w:t>
      </w:r>
      <w:r w:rsidRPr="0033275C">
        <w:t>l estilo de cada magistrado para pedir los requerimientos</w:t>
      </w:r>
      <w:r w:rsidR="0014426B">
        <w:t>,</w:t>
      </w:r>
      <w:r w:rsidRPr="0033275C">
        <w:t xml:space="preserve"> pues algunos explícitamente tenían objetos puntuales de interés en el análisis mientras otros eran más ambiguos o generales a la hora de redactar el requerimiento y no había mucha claridad </w:t>
      </w:r>
      <w:r w:rsidRPr="0033275C">
        <w:lastRenderedPageBreak/>
        <w:t xml:space="preserve">de cómo hacer los análisis. </w:t>
      </w:r>
      <w:r w:rsidR="0014426B">
        <w:t>Así</w:t>
      </w:r>
      <w:r w:rsidRPr="0033275C">
        <w:t xml:space="preserve">, </w:t>
      </w:r>
      <w:r w:rsidR="0014426B">
        <w:t>las compañeras expresaban inconformismo con el recibimiento de</w:t>
      </w:r>
      <w:r w:rsidRPr="0033275C">
        <w:t xml:space="preserve"> requerimientos que demandaban un gran análisis de, por ejemplo, veinte años de conflicto en una gran extensión del territorio; o un requerimiento de información de unos municipios, región o departamento en ciertos años específicos.</w:t>
      </w:r>
    </w:p>
    <w:p w14:paraId="12425439" w14:textId="77777777" w:rsidR="00D12673" w:rsidRDefault="00D12673" w:rsidP="00493D92">
      <w:pPr>
        <w:spacing w:line="360" w:lineRule="auto"/>
      </w:pPr>
    </w:p>
    <w:p w14:paraId="55830000" w14:textId="4C03BB1B" w:rsidR="00D12673" w:rsidRDefault="00FF2C5E" w:rsidP="00493D92">
      <w:pPr>
        <w:spacing w:line="360" w:lineRule="auto"/>
      </w:pPr>
      <w:r>
        <w:t>P</w:t>
      </w:r>
      <w:r w:rsidR="0033275C">
        <w:t xml:space="preserve">asada esta reunión </w:t>
      </w:r>
      <w:r w:rsidR="00D12673">
        <w:t>me pusieron a responder requerimientos</w:t>
      </w:r>
      <w:r w:rsidR="0033275C">
        <w:t xml:space="preserve">. Desde el primer momento me trataron </w:t>
      </w:r>
      <w:r w:rsidR="00D12673">
        <w:t>como un profesional</w:t>
      </w:r>
      <w:r w:rsidR="0014426B">
        <w:t xml:space="preserve">, un </w:t>
      </w:r>
      <w:r w:rsidR="00D12673">
        <w:t xml:space="preserve">analista de la información más en el equipo. Los primeros requerimientos que recibí tenían un largo plazo para la entrega, por lo que el coordinador del equipo me acompañaba en el proceso de la formulación de la estructura y posterior revisión del informe. Estos primeros fueron </w:t>
      </w:r>
      <w:r w:rsidR="00DF0ED7">
        <w:t>requerimientos sobre hechos en Arauca, Nariño y Meta. Paralelo a esto, a partir d</w:t>
      </w:r>
      <w:r w:rsidR="0033275C">
        <w:t>e la preocupación que se expuso ante la jefatura</w:t>
      </w:r>
      <w:r w:rsidR="0014426B">
        <w:t>,</w:t>
      </w:r>
      <w:r w:rsidR="0033275C">
        <w:t xml:space="preserve"> y que mencion</w:t>
      </w:r>
      <w:r w:rsidR="0014426B">
        <w:t>é</w:t>
      </w:r>
      <w:r w:rsidR="0033275C">
        <w:t xml:space="preserve"> unas líneas arriba</w:t>
      </w:r>
      <w:r w:rsidR="00DF0ED7">
        <w:t>, se decidió hacer un estudio de los despachos de la SAI y los requerimientos que cada magistrad</w:t>
      </w:r>
      <w:r w:rsidR="004B4097">
        <w:t>o hacía llegar</w:t>
      </w:r>
      <w:r w:rsidR="00DF0ED7">
        <w:t xml:space="preserve"> para idear mejores y más eficientes formas de responder a</w:t>
      </w:r>
      <w:r w:rsidR="004E221D">
        <w:t xml:space="preserve"> los mismos</w:t>
      </w:r>
      <w:r w:rsidR="00DF0ED7">
        <w:t xml:space="preserve">. Así, se nos delegó a los practicantes llenar una matriz descriptiva de los requerimientos recibidos por la SAI desde 2022. Esta matriz </w:t>
      </w:r>
      <w:r w:rsidR="00B13D5D">
        <w:t>consistía en</w:t>
      </w:r>
      <w:r w:rsidR="00DF0ED7">
        <w:t xml:space="preserve"> caracterizar los requerimientos por lo que precisaban en sí y</w:t>
      </w:r>
      <w:r w:rsidR="004E221D">
        <w:t xml:space="preserve"> (en ese sentido)</w:t>
      </w:r>
      <w:r w:rsidR="00DF0ED7">
        <w:t xml:space="preserve"> no fue tan </w:t>
      </w:r>
      <w:r w:rsidR="00952D6D">
        <w:t>complicada</w:t>
      </w:r>
      <w:r w:rsidR="00DF0ED7">
        <w:t xml:space="preserve"> la tarea.</w:t>
      </w:r>
    </w:p>
    <w:p w14:paraId="30EECA08" w14:textId="77777777" w:rsidR="00D12673" w:rsidRDefault="00D12673" w:rsidP="00493D92">
      <w:pPr>
        <w:spacing w:line="360" w:lineRule="auto"/>
      </w:pPr>
    </w:p>
    <w:p w14:paraId="73AD4DA7" w14:textId="53289004" w:rsidR="00B13D5D" w:rsidRDefault="00B13D5D" w:rsidP="00493D92">
      <w:pPr>
        <w:spacing w:line="360" w:lineRule="auto"/>
      </w:pPr>
      <w:r>
        <w:t>Pasadas las primeras semanas de ser asistidos en los requerimientos y la matriz,</w:t>
      </w:r>
      <w:r w:rsidR="00DF0ED7">
        <w:t xml:space="preserve"> comenzaría la respuesta de requerimientos de forma más autónoma. En estos primeros dos meses respondí alrededor de un requerimiento por semana, pues el flujo de trabajo </w:t>
      </w:r>
      <w:r w:rsidR="0033275C">
        <w:t xml:space="preserve">que llegaba desde la SAI </w:t>
      </w:r>
      <w:r w:rsidR="00DF0ED7">
        <w:t>era considerable.</w:t>
      </w:r>
      <w:r w:rsidR="0033275C">
        <w:t xml:space="preserve"> </w:t>
      </w:r>
      <w:r>
        <w:t>Después</w:t>
      </w:r>
      <w:r w:rsidR="0033275C">
        <w:t xml:space="preserve"> de los primeros requerimientos, casi todos se concentraron en </w:t>
      </w:r>
      <w:r>
        <w:t>la región de la Orinoquía en los llanos orientales, especialmente en el departamento d</w:t>
      </w:r>
      <w:r w:rsidR="0033275C">
        <w:t>el Meta</w:t>
      </w:r>
      <w:r>
        <w:t>.</w:t>
      </w:r>
      <w:r w:rsidR="0033275C">
        <w:t xml:space="preserve"> Esto facilitó la tarea porque a lo largo de mi trabajo </w:t>
      </w:r>
      <w:r w:rsidR="0033275C" w:rsidRPr="0033275C">
        <w:t>pude profundizar</w:t>
      </w:r>
      <w:r w:rsidR="0033275C">
        <w:t xml:space="preserve"> más en el territorio y agilizar mis análisis</w:t>
      </w:r>
      <w:r w:rsidR="0014426B">
        <w:t>,</w:t>
      </w:r>
      <w:r w:rsidR="0033275C">
        <w:t xml:space="preserve"> pues ya tenía el conocimiento y </w:t>
      </w:r>
      <w:r w:rsidR="0014426B">
        <w:t xml:space="preserve">me familiaricé con las </w:t>
      </w:r>
      <w:r w:rsidR="0033275C">
        <w:t>múltiples fuentes que</w:t>
      </w:r>
      <w:r w:rsidR="0014426B">
        <w:t xml:space="preserve"> utilizaba</w:t>
      </w:r>
      <w:r w:rsidR="0033275C">
        <w:t xml:space="preserve">. </w:t>
      </w:r>
    </w:p>
    <w:p w14:paraId="555F793D" w14:textId="77777777" w:rsidR="00B13D5D" w:rsidRDefault="00B13D5D" w:rsidP="00493D92">
      <w:pPr>
        <w:spacing w:line="360" w:lineRule="auto"/>
      </w:pPr>
    </w:p>
    <w:p w14:paraId="24EDC565" w14:textId="3959529E" w:rsidR="00B13D5D" w:rsidRDefault="0033275C" w:rsidP="00493D92">
      <w:pPr>
        <w:spacing w:line="360" w:lineRule="auto"/>
      </w:pPr>
      <w:r>
        <w:t>Ahora bien, una</w:t>
      </w:r>
      <w:r w:rsidR="00B13D5D">
        <w:t xml:space="preserve"> dificultad que se presentó es que</w:t>
      </w:r>
      <w:r w:rsidR="00FE6E31">
        <w:t>,</w:t>
      </w:r>
      <w:r w:rsidR="00B13D5D">
        <w:t xml:space="preserve"> por la naturaleza de la información manejada en la JEP, todo lo que se hace en cada oficina es muy reservado y nuestro equipo de trabajo no tenía acceso a mucha información que se </w:t>
      </w:r>
      <w:r w:rsidR="00BD0B35">
        <w:t>restringía</w:t>
      </w:r>
      <w:r w:rsidR="00B13D5D">
        <w:t xml:space="preserve"> a ciertos macrocasos</w:t>
      </w:r>
      <w:r w:rsidR="00BD0B35">
        <w:t xml:space="preserve"> y algunos equipos de la JEP</w:t>
      </w:r>
      <w:r w:rsidR="00B13D5D">
        <w:t xml:space="preserve">. Las milicias urbanas, por ejemplo, fueron uno de los temas más </w:t>
      </w:r>
      <w:r w:rsidR="00B13D5D">
        <w:lastRenderedPageBreak/>
        <w:t xml:space="preserve">importantes y menos conocidos por el equipo. Por tanto, la respuesta a requerimientos de estas </w:t>
      </w:r>
      <w:r w:rsidR="00E26530">
        <w:t>subestructuras</w:t>
      </w:r>
      <w:r w:rsidR="00B13D5D">
        <w:t xml:space="preserve"> implicó desafíos que condujeron a que solicitáramos un taller por parte del equipo del GRAI especializado en el conflicto en las ciudades. </w:t>
      </w:r>
      <w:r w:rsidR="006C3545">
        <w:t>É</w:t>
      </w:r>
      <w:r w:rsidR="00B13D5D">
        <w:t>ste se realizó en marzo y</w:t>
      </w:r>
      <w:r w:rsidR="006C3545">
        <w:t xml:space="preserve"> nos permitió</w:t>
      </w:r>
      <w:r w:rsidR="00B13D5D">
        <w:t xml:space="preserve"> aprend</w:t>
      </w:r>
      <w:r w:rsidR="006C3545">
        <w:t>er aún más acerca</w:t>
      </w:r>
      <w:r w:rsidR="00B13D5D">
        <w:t xml:space="preserve"> de </w:t>
      </w:r>
      <w:r w:rsidR="00BD0B35">
        <w:t xml:space="preserve">las milicias, </w:t>
      </w:r>
      <w:r w:rsidR="00B13D5D">
        <w:t xml:space="preserve">los brazos urbanos de la guerrilla </w:t>
      </w:r>
      <w:r w:rsidR="00BD0B35">
        <w:t xml:space="preserve">y los roles que desempeñaban las personas relacionadas a </w:t>
      </w:r>
      <w:r w:rsidR="0005055F">
        <w:t>éstas</w:t>
      </w:r>
      <w:r w:rsidR="00BD0B35">
        <w:t>.</w:t>
      </w:r>
    </w:p>
    <w:p w14:paraId="6E9D214A" w14:textId="77777777" w:rsidR="00BD0B35" w:rsidRDefault="00BD0B35" w:rsidP="00493D92">
      <w:pPr>
        <w:spacing w:line="360" w:lineRule="auto"/>
      </w:pPr>
    </w:p>
    <w:p w14:paraId="599A6757" w14:textId="37559868" w:rsidR="00BD0B35" w:rsidRDefault="00FE6E31" w:rsidP="00493D92">
      <w:pPr>
        <w:spacing w:line="360" w:lineRule="auto"/>
      </w:pPr>
      <w:r>
        <w:t>Este fue el primero de</w:t>
      </w:r>
      <w:r w:rsidR="00BD0B35">
        <w:t xml:space="preserve"> dos talleres que tuvimos con </w:t>
      </w:r>
      <w:r w:rsidR="001E0C7C">
        <w:t>compañer</w:t>
      </w:r>
      <w:r w:rsidR="00FA631F">
        <w:t>o</w:t>
      </w:r>
      <w:r w:rsidR="001E0C7C">
        <w:t>s</w:t>
      </w:r>
      <w:r w:rsidR="00BD0B35">
        <w:t xml:space="preserve"> del GRAI. El segundo taller llegó en abril cuando el equipo de análisis geográfico lanzó el visor geográfico del conflicto. </w:t>
      </w:r>
      <w:r w:rsidR="006C3545">
        <w:t>É</w:t>
      </w:r>
      <w:r w:rsidR="00BD0B35">
        <w:t>ste contaba con información recolectada de múltiples bases de datos</w:t>
      </w:r>
      <w:r>
        <w:t>, entidades públicas</w:t>
      </w:r>
      <w:r w:rsidR="00BD0B35">
        <w:t xml:space="preserve"> y organizaciones</w:t>
      </w:r>
      <w:r>
        <w:t>. Dichos datos se georreferenciaron y desplegaron en este geovisor</w:t>
      </w:r>
      <w:r w:rsidR="00BD0B35">
        <w:t xml:space="preserve"> para que el resto de </w:t>
      </w:r>
      <w:r w:rsidR="00D413A0">
        <w:t>los equipos</w:t>
      </w:r>
      <w:r w:rsidR="00BD0B35">
        <w:t xml:space="preserve"> del GRAI pudiéramos representar cartográficamente los hechos victimizantes, zonas de control, de disputa, corredores, entre muchos otros </w:t>
      </w:r>
      <w:r>
        <w:t>aspectos del conflicto</w:t>
      </w:r>
      <w:r w:rsidR="00BD0B35">
        <w:t xml:space="preserve">. De esta manera, desde abril </w:t>
      </w:r>
      <w:r w:rsidR="00D413A0">
        <w:t>se nos facilitó una nueva herramienta para generar análisis más complejos y concretos en los territorios de interés.</w:t>
      </w:r>
    </w:p>
    <w:p w14:paraId="25D8659E" w14:textId="77777777" w:rsidR="00D413A0" w:rsidRDefault="00D413A0" w:rsidP="00493D92">
      <w:pPr>
        <w:spacing w:line="360" w:lineRule="auto"/>
      </w:pPr>
    </w:p>
    <w:p w14:paraId="11A1A790" w14:textId="75AE2613" w:rsidR="00D12673" w:rsidRDefault="00D413A0" w:rsidP="00493D92">
      <w:pPr>
        <w:spacing w:line="360" w:lineRule="auto"/>
      </w:pPr>
      <w:r>
        <w:t>En esta fase inicial de lanzamiento</w:t>
      </w:r>
      <w:r w:rsidR="0028302E">
        <w:t xml:space="preserve"> y con el ánimo de</w:t>
      </w:r>
      <w:r>
        <w:t xml:space="preserve"> no sobre exigir a la herramienta se le asignó una sola credencial a cada equipo de trabajo</w:t>
      </w:r>
      <w:r w:rsidR="00FE6E31">
        <w:t xml:space="preserve"> en el GRAI</w:t>
      </w:r>
      <w:r>
        <w:t xml:space="preserve">. Así pues, la estrategia que usamos dentro del equipo de requerimientos fue delegarnos a los practicantes la producción de mapas </w:t>
      </w:r>
      <w:r w:rsidR="001637E2">
        <w:t xml:space="preserve">necesarios para el trabajo </w:t>
      </w:r>
      <w:r>
        <w:t xml:space="preserve">de todo el equipo. </w:t>
      </w:r>
      <w:r w:rsidR="004B4097">
        <w:t>De esta forma</w:t>
      </w:r>
      <w:r>
        <w:t>, a la par que respondíamos requerimientos, nos llegaban pedidos por parte de nuestr</w:t>
      </w:r>
      <w:r w:rsidR="00FA631F">
        <w:t>a</w:t>
      </w:r>
      <w:r>
        <w:t xml:space="preserve">s </w:t>
      </w:r>
      <w:r w:rsidR="001E0C7C">
        <w:t>compañeras</w:t>
      </w:r>
      <w:r>
        <w:t xml:space="preserve"> que necesitaban visualizar ciertos hechos o eventos del conflicto en su región o lugar de interés. Este ejercicio de contactarnos por ayuda, sumado a la insistencia del coordinador para que los analistas </w:t>
      </w:r>
      <w:r w:rsidR="0005055F">
        <w:t>hicieran uso del trabajo de los</w:t>
      </w:r>
      <w:r w:rsidR="00CC34D0">
        <w:t xml:space="preserve"> </w:t>
      </w:r>
      <w:r w:rsidR="001E0C7C">
        <w:t xml:space="preserve">practicantes </w:t>
      </w:r>
      <w:r>
        <w:t xml:space="preserve">y pidieran asistencia en sus requerimientos, llevó a que nuestro trabajo tomara </w:t>
      </w:r>
      <w:r w:rsidR="00FE6E31">
        <w:t>un</w:t>
      </w:r>
      <w:r>
        <w:t xml:space="preserve"> giro</w:t>
      </w:r>
      <w:r w:rsidR="00DC0341">
        <w:t xml:space="preserve"> a partir de los meses </w:t>
      </w:r>
      <w:r>
        <w:t xml:space="preserve">de abril y mayo. </w:t>
      </w:r>
    </w:p>
    <w:p w14:paraId="5E21EF47" w14:textId="77777777" w:rsidR="00D12673" w:rsidRDefault="00D12673" w:rsidP="00493D92">
      <w:pPr>
        <w:spacing w:line="360" w:lineRule="auto"/>
      </w:pPr>
    </w:p>
    <w:p w14:paraId="03A02D4C" w14:textId="689527EC" w:rsidR="00550AE3" w:rsidRDefault="001E0C7C" w:rsidP="00493D92">
      <w:pPr>
        <w:spacing w:line="360" w:lineRule="auto"/>
      </w:pPr>
      <w:r>
        <w:t>Desde est</w:t>
      </w:r>
      <w:r w:rsidR="009514DF">
        <w:t>e lapso de tiempo</w:t>
      </w:r>
      <w:r>
        <w:t xml:space="preserve"> y</w:t>
      </w:r>
      <w:r w:rsidR="009514DF">
        <w:t xml:space="preserve"> en las semanas restantes</w:t>
      </w:r>
      <w:r>
        <w:t xml:space="preserve"> de la práctica</w:t>
      </w:r>
      <w:r w:rsidR="009514DF">
        <w:t>, fuimos consultados por</w:t>
      </w:r>
      <w:r>
        <w:t xml:space="preserve"> l</w:t>
      </w:r>
      <w:r w:rsidR="00FA631F">
        <w:t>a</w:t>
      </w:r>
      <w:r>
        <w:t>s compañeras del equipo para</w:t>
      </w:r>
      <w:r w:rsidR="009514DF">
        <w:t xml:space="preserve"> apoyar</w:t>
      </w:r>
      <w:r>
        <w:t xml:space="preserve"> </w:t>
      </w:r>
      <w:r w:rsidR="00FE6E31">
        <w:t>la</w:t>
      </w:r>
      <w:r w:rsidR="00B6437F">
        <w:t xml:space="preserve"> elaboración de la</w:t>
      </w:r>
      <w:r w:rsidR="00FE6E31">
        <w:t xml:space="preserve"> cartografía,</w:t>
      </w:r>
      <w:r w:rsidR="00B6437F">
        <w:t xml:space="preserve"> atender</w:t>
      </w:r>
      <w:r w:rsidR="00FE6E31">
        <w:t xml:space="preserve"> </w:t>
      </w:r>
      <w:r>
        <w:t xml:space="preserve">cualquier necesidad de </w:t>
      </w:r>
      <w:r w:rsidR="00FE6E31">
        <w:t xml:space="preserve">búsqueda de </w:t>
      </w:r>
      <w:r>
        <w:t>información y</w:t>
      </w:r>
      <w:r w:rsidR="00B6437F">
        <w:t xml:space="preserve"> tramitar </w:t>
      </w:r>
      <w:r>
        <w:t>parte de los requerimientos</w:t>
      </w:r>
      <w:r w:rsidR="00B6437F">
        <w:t xml:space="preserve"> que </w:t>
      </w:r>
      <w:r w:rsidR="004B4097">
        <w:t>les</w:t>
      </w:r>
      <w:r w:rsidR="00B6437F">
        <w:t xml:space="preserve"> fueron delegados</w:t>
      </w:r>
      <w:r>
        <w:t>. En este sentido, empecé a atender muchos pedidos de mis compañeras</w:t>
      </w:r>
      <w:r w:rsidR="000627DB">
        <w:t xml:space="preserve"> sobre mapas, búsqueda de información en fuentes abiertas y revisión de expedientes. Esto fue </w:t>
      </w:r>
      <w:r w:rsidR="000627DB">
        <w:lastRenderedPageBreak/>
        <w:t>posible también debido a un bajo flujo de requerimientos entre finales de abril y junio que llevó a que pudiéramos ocuparnos dos personas en un</w:t>
      </w:r>
      <w:r w:rsidR="00FE6E31">
        <w:t>a</w:t>
      </w:r>
      <w:r w:rsidR="000627DB">
        <w:t xml:space="preserve"> sol</w:t>
      </w:r>
      <w:r w:rsidR="00FE6E31">
        <w:t>a respuesta</w:t>
      </w:r>
      <w:r w:rsidR="000627DB">
        <w:t xml:space="preserve">. De esta forma, me dejaron de delegar la tarea de responder independientemente a los despachos y me concentré en tareas más puntuales </w:t>
      </w:r>
      <w:r w:rsidR="00550AE3">
        <w:t xml:space="preserve">por las que mis compañeras me consultaban. En este periodo pude aprender muchísimo de ellas, trabajar en conjunto y ganarme su confianza a </w:t>
      </w:r>
      <w:r w:rsidR="00C26C25">
        <w:t>través</w:t>
      </w:r>
      <w:r w:rsidR="00550AE3">
        <w:t xml:space="preserve"> del ejercicio de mis capacidades y los </w:t>
      </w:r>
      <w:r w:rsidR="00176636">
        <w:t>informes</w:t>
      </w:r>
      <w:r w:rsidR="00550AE3">
        <w:t xml:space="preserve"> que juntos producimos.</w:t>
      </w:r>
    </w:p>
    <w:p w14:paraId="16AA71CF" w14:textId="5E748714" w:rsidR="00B30B5E" w:rsidRDefault="00B30B5E" w:rsidP="00493D92">
      <w:pPr>
        <w:spacing w:line="360" w:lineRule="auto"/>
        <w:ind w:firstLine="0"/>
      </w:pPr>
    </w:p>
    <w:p w14:paraId="61200E06" w14:textId="5D92D72A" w:rsidR="00AB708D" w:rsidRDefault="00E32BB3" w:rsidP="00493D92">
      <w:pPr>
        <w:spacing w:line="360" w:lineRule="auto"/>
      </w:pPr>
      <w:r>
        <w:t>Así mismo, el GRAI tuvo un cambio de jefatura</w:t>
      </w:r>
      <w:r w:rsidR="00B57490">
        <w:t xml:space="preserve"> con la llegada de </w:t>
      </w:r>
      <w:r w:rsidR="00B57490" w:rsidRPr="00B57490">
        <w:t>Juan Felipe García Arboleda</w:t>
      </w:r>
      <w:r w:rsidR="00B57490">
        <w:t xml:space="preserve"> a la cabeza de la unidad. El nuevo jefe </w:t>
      </w:r>
      <w:r w:rsidR="00244ADC">
        <w:t>empezó</w:t>
      </w:r>
      <w:r w:rsidR="00B57490">
        <w:t xml:space="preserve"> en mayo</w:t>
      </w:r>
      <w:r w:rsidR="00244ADC">
        <w:t xml:space="preserve"> y debido a esto tuvimos dos reuniones presenciales. La primera fue convocada por él con </w:t>
      </w:r>
      <w:r w:rsidR="00B6437F">
        <w:t xml:space="preserve">el fin </w:t>
      </w:r>
      <w:r w:rsidR="00244ADC">
        <w:t>de conocer cada uno de los equipos</w:t>
      </w:r>
      <w:r w:rsidR="00B6437F">
        <w:t>, razón por la cual tuvo un encuentro con</w:t>
      </w:r>
      <w:r w:rsidR="00244ADC">
        <w:t xml:space="preserve"> el grupo de requerimiento el 17 de mayo.</w:t>
      </w:r>
      <w:r w:rsidR="00B6437F">
        <w:t xml:space="preserve"> Durante este espacio, dimos cuenta de nuestros avances bajo la dirección de</w:t>
      </w:r>
      <w:r w:rsidR="004B4097">
        <w:t xml:space="preserve"> </w:t>
      </w:r>
      <w:r w:rsidR="00244ADC">
        <w:t>Marcela Abadía</w:t>
      </w:r>
      <w:r w:rsidR="00F3281F">
        <w:t xml:space="preserve">, la anterior jefa del GRAI, y se compartieron inquietudes sobre nuestro papel como analistas de la información. </w:t>
      </w:r>
      <w:r w:rsidR="00AB708D">
        <w:t xml:space="preserve">Más allá de esta reunión con el nuevo jefe, </w:t>
      </w:r>
      <w:r w:rsidR="00C0298A" w:rsidRPr="00C0298A">
        <w:t xml:space="preserve">una vez terminó </w:t>
      </w:r>
      <w:r w:rsidR="00AB708D">
        <w:t xml:space="preserve">nos quedamos reunidos </w:t>
      </w:r>
      <w:r w:rsidR="00C0298A">
        <w:t xml:space="preserve">solo </w:t>
      </w:r>
      <w:r w:rsidR="00997695">
        <w:t xml:space="preserve">los integrantes del </w:t>
      </w:r>
      <w:r w:rsidR="00AE2A76">
        <w:t xml:space="preserve">equipo </w:t>
      </w:r>
      <w:r w:rsidR="00C0298A">
        <w:t>hablando sobre estos temas que todavía quedaban</w:t>
      </w:r>
      <w:r w:rsidR="00B6437F">
        <w:t xml:space="preserve"> pendientes</w:t>
      </w:r>
      <w:r w:rsidR="00C0298A">
        <w:t xml:space="preserve"> en el aire y</w:t>
      </w:r>
      <w:r w:rsidR="00B6437F">
        <w:t xml:space="preserve"> que fueron</w:t>
      </w:r>
      <w:r w:rsidR="00C0298A">
        <w:t xml:space="preserve"> revisa</w:t>
      </w:r>
      <w:r w:rsidR="00B6437F">
        <w:t>dos</w:t>
      </w:r>
      <w:r w:rsidR="00C0298A">
        <w:t xml:space="preserve"> con el coordinador</w:t>
      </w:r>
      <w:r w:rsidR="00AB708D">
        <w:t xml:space="preserve">. </w:t>
      </w:r>
    </w:p>
    <w:p w14:paraId="5CFE1695" w14:textId="77777777" w:rsidR="00AB708D" w:rsidRDefault="00AB708D" w:rsidP="00493D92">
      <w:pPr>
        <w:spacing w:line="360" w:lineRule="auto"/>
      </w:pPr>
    </w:p>
    <w:p w14:paraId="4BF4BEF2" w14:textId="1850831B" w:rsidR="00E32BB3" w:rsidRDefault="00E26530" w:rsidP="00493D92">
      <w:pPr>
        <w:spacing w:line="360" w:lineRule="auto"/>
      </w:pPr>
      <w:r>
        <w:t xml:space="preserve">La segunda reunión presencial </w:t>
      </w:r>
      <w:r w:rsidR="000423B6">
        <w:t>a la que asistimos fue más bien</w:t>
      </w:r>
      <w:r>
        <w:t xml:space="preserve"> un evento protocolario en el que se hacía la presentación oficial del nuevo jefe </w:t>
      </w:r>
      <w:r w:rsidR="000423B6">
        <w:t>ante el presidente de la JEP, el doctor</w:t>
      </w:r>
      <w:r>
        <w:t xml:space="preserve"> Roberto Carlos Vidal. En </w:t>
      </w:r>
      <w:r w:rsidR="00FC106B">
        <w:t>dicho encuentro participó la totalidad de los miembros del</w:t>
      </w:r>
      <w:r>
        <w:t xml:space="preserve"> GRAI y se hicieron ofrendas de alimentos en un</w:t>
      </w:r>
      <w:r w:rsidR="000C35D4">
        <w:t xml:space="preserve">a ceremonia dirigida por personas </w:t>
      </w:r>
      <w:r>
        <w:t>indígena</w:t>
      </w:r>
      <w:r w:rsidR="000C35D4">
        <w:t>s Misak</w:t>
      </w:r>
      <w:r>
        <w:t xml:space="preserve"> como forma de recibimiento </w:t>
      </w:r>
      <w:r w:rsidR="00FC106B">
        <w:t>a</w:t>
      </w:r>
      <w:r>
        <w:t xml:space="preserve"> Juan Felipe García. Esta segunda reunión, llevada a cabo una semana después que la primera, fue más ceremonial y normativa que un espacio donde se compartieran ideas o se adelantara una agenda.</w:t>
      </w:r>
    </w:p>
    <w:p w14:paraId="5D22E4BF" w14:textId="77777777" w:rsidR="00E32BB3" w:rsidRDefault="00E32BB3" w:rsidP="00493D92">
      <w:pPr>
        <w:spacing w:line="360" w:lineRule="auto"/>
      </w:pPr>
    </w:p>
    <w:p w14:paraId="52F5427A" w14:textId="654801DE" w:rsidR="00553C68" w:rsidRDefault="00E26530" w:rsidP="00493D92">
      <w:pPr>
        <w:spacing w:line="360" w:lineRule="auto"/>
      </w:pPr>
      <w:r>
        <w:t xml:space="preserve">El trabajo virtual continuó con los apoyos a mis compañeras que </w:t>
      </w:r>
      <w:r w:rsidR="00C80069">
        <w:t xml:space="preserve">no estuvieron exentos de dificultades. </w:t>
      </w:r>
      <w:r w:rsidR="004673F8">
        <w:t>Por ejemplo, e</w:t>
      </w:r>
      <w:r w:rsidR="00C80069">
        <w:t xml:space="preserve">l hecho que </w:t>
      </w:r>
      <w:r w:rsidR="00FC106B">
        <w:t>é</w:t>
      </w:r>
      <w:r w:rsidR="00C80069">
        <w:t>stos no fueran requerimientos que me asignaban</w:t>
      </w:r>
      <w:r w:rsidR="00FC106B">
        <w:t xml:space="preserve"> de forma directa</w:t>
      </w:r>
      <w:r w:rsidR="00220DC8">
        <w:t xml:space="preserve"> y que por lo tanto no contara</w:t>
      </w:r>
      <w:r w:rsidR="00FC106B">
        <w:t xml:space="preserve"> con</w:t>
      </w:r>
      <w:r w:rsidR="00C80069">
        <w:t xml:space="preserve"> acceso a ciertos documentos directamente</w:t>
      </w:r>
      <w:r w:rsidR="00220DC8">
        <w:t>,</w:t>
      </w:r>
      <w:r w:rsidR="00C80069">
        <w:t xml:space="preserve"> implicó que mis compañeras tuvieran que mandarme estos insumos que necesitaba</w:t>
      </w:r>
      <w:r w:rsidR="007906BE">
        <w:t>,</w:t>
      </w:r>
      <w:r w:rsidR="00C80069">
        <w:t xml:space="preserve"> lo que abrió la puerta a errores.</w:t>
      </w:r>
      <w:r w:rsidR="004673F8">
        <w:t xml:space="preserve"> S</w:t>
      </w:r>
      <w:r w:rsidR="00553C68" w:rsidRPr="00553C68">
        <w:t xml:space="preserve">i bien </w:t>
      </w:r>
      <w:r w:rsidR="004673F8">
        <w:t>pude ejercitar mis</w:t>
      </w:r>
      <w:r w:rsidR="00553C68" w:rsidRPr="00553C68">
        <w:t xml:space="preserve"> competencias investigativas y de manejo de herramientas metodológicas y habilidades de búsqueda, procesamiento y análisis de </w:t>
      </w:r>
      <w:r w:rsidR="00553C68" w:rsidRPr="00553C68">
        <w:lastRenderedPageBreak/>
        <w:t>información</w:t>
      </w:r>
      <w:r w:rsidR="004673F8">
        <w:t>, este paso extra y</w:t>
      </w:r>
      <w:r w:rsidR="007906BE">
        <w:t xml:space="preserve"> las limitaciones al</w:t>
      </w:r>
      <w:r w:rsidR="004673F8">
        <w:t xml:space="preserve"> acceso p</w:t>
      </w:r>
      <w:r w:rsidR="007906BE">
        <w:t>udieron</w:t>
      </w:r>
      <w:r w:rsidR="004673F8">
        <w:t xml:space="preserve"> ser</w:t>
      </w:r>
      <w:r w:rsidR="0005055F">
        <w:t xml:space="preserve">, en un momento determinado, </w:t>
      </w:r>
      <w:r w:rsidR="004673F8">
        <w:t>contraproducente</w:t>
      </w:r>
      <w:r w:rsidR="007906BE">
        <w:t>s</w:t>
      </w:r>
      <w:r w:rsidR="004673F8">
        <w:t>.</w:t>
      </w:r>
    </w:p>
    <w:p w14:paraId="1809F31C" w14:textId="77777777" w:rsidR="00F92AA4" w:rsidRDefault="00F92AA4" w:rsidP="00493D92">
      <w:pPr>
        <w:spacing w:line="360" w:lineRule="auto"/>
      </w:pPr>
    </w:p>
    <w:p w14:paraId="546591A6" w14:textId="1B5D08AA" w:rsidR="00CA78BE" w:rsidRDefault="00C80069" w:rsidP="00493D92">
      <w:pPr>
        <w:spacing w:line="360" w:lineRule="auto"/>
      </w:pPr>
      <w:r>
        <w:t xml:space="preserve">En un caso </w:t>
      </w:r>
      <w:r w:rsidR="006D0976">
        <w:t xml:space="preserve">para </w:t>
      </w:r>
      <w:r w:rsidR="0064346F">
        <w:t>el</w:t>
      </w:r>
      <w:r w:rsidR="006D0976">
        <w:t xml:space="preserve"> cual nos pidieron un análisis de contexto </w:t>
      </w:r>
      <w:r>
        <w:t>en junio</w:t>
      </w:r>
      <w:r w:rsidR="006D0976">
        <w:t>,</w:t>
      </w:r>
      <w:r>
        <w:t xml:space="preserve"> me delegaron revisar el expediente del compareciente para corroborar </w:t>
      </w:r>
      <w:r w:rsidR="00CA78BE">
        <w:t xml:space="preserve">unas entrevistas que se habían realizado. Sin embargo, me entregaron el </w:t>
      </w:r>
      <w:r w:rsidR="00AE0776">
        <w:t>enlace</w:t>
      </w:r>
      <w:r w:rsidR="00CA78BE">
        <w:t xml:space="preserve"> y la contraseña de un expediente no relacionado al caso que realmente estábamos respondiendo. Al ser un expediente de más de 8000 folios, no me estresé ni preocupé mucho por no encontrar la información asumiendo que eventualmente </w:t>
      </w:r>
      <w:r w:rsidR="006D0976">
        <w:t>aparecería</w:t>
      </w:r>
      <w:r w:rsidR="00CA78BE">
        <w:t xml:space="preserve"> lo que mi compañera me había indicado</w:t>
      </w:r>
      <w:r w:rsidR="006D0976">
        <w:t xml:space="preserve"> que buscara</w:t>
      </w:r>
      <w:r w:rsidR="00CA78BE">
        <w:t>. Después de revisar 6000 folios aproximadamente le hice saber a mi compañera que no encontraba nada relacionado y</w:t>
      </w:r>
      <w:r w:rsidR="00464ADA">
        <w:t xml:space="preserve"> en ese momento se pudo establecer que</w:t>
      </w:r>
      <w:r w:rsidR="00CA78BE">
        <w:t xml:space="preserve"> ella supo</w:t>
      </w:r>
      <w:r w:rsidR="00316586">
        <w:t xml:space="preserve"> </w:t>
      </w:r>
      <w:r w:rsidR="00CA78BE">
        <w:t>se había equivocado.</w:t>
      </w:r>
    </w:p>
    <w:p w14:paraId="36C81790" w14:textId="77777777" w:rsidR="00CA78BE" w:rsidRDefault="00CA78BE" w:rsidP="00493D92">
      <w:pPr>
        <w:spacing w:line="360" w:lineRule="auto"/>
      </w:pPr>
    </w:p>
    <w:p w14:paraId="4FF0F9CF" w14:textId="2E44612D" w:rsidR="00AF62ED" w:rsidRDefault="00CA78BE" w:rsidP="00493D92">
      <w:pPr>
        <w:spacing w:line="360" w:lineRule="auto"/>
      </w:pPr>
      <w:r>
        <w:t xml:space="preserve">Nunca me volvió a suceder </w:t>
      </w:r>
      <w:r w:rsidR="00AF62ED">
        <w:t xml:space="preserve">algo así y a pesar de esta cantidad de colaboraciones a </w:t>
      </w:r>
      <w:r w:rsidR="00C42F3B">
        <w:t xml:space="preserve">los </w:t>
      </w:r>
      <w:r w:rsidR="005D1F06">
        <w:t>diversos</w:t>
      </w:r>
      <w:r w:rsidR="00AF62ED">
        <w:t xml:space="preserve"> casos que llevaran mis compañeras, </w:t>
      </w:r>
      <w:r w:rsidR="00E777B4">
        <w:t xml:space="preserve">pude continuar desempeñándome </w:t>
      </w:r>
      <w:r w:rsidR="00B30B5E">
        <w:t>en su mayoría en casos de</w:t>
      </w:r>
      <w:r w:rsidR="00AF62ED">
        <w:t xml:space="preserve"> la Orinoquía </w:t>
      </w:r>
      <w:r w:rsidR="00B30B5E">
        <w:t>y del Meta.</w:t>
      </w:r>
      <w:r w:rsidR="00AF62ED">
        <w:t xml:space="preserve"> Esto </w:t>
      </w:r>
      <w:r w:rsidR="00464ADA">
        <w:t xml:space="preserve">siguió </w:t>
      </w:r>
      <w:r w:rsidR="00AF62ED">
        <w:t xml:space="preserve">así hasta que a finales de junio volvió a subir el flujo de trabajo y llegaron más requerimientos. En este punto la única otra practicante que había empezado conmigo en febrero </w:t>
      </w:r>
      <w:r w:rsidR="005D1F06">
        <w:t xml:space="preserve">en el equipo, </w:t>
      </w:r>
      <w:r w:rsidR="00AF62ED">
        <w:t xml:space="preserve">ya había terminado su tiempo con la JEP por lo que se me pidió volver a contestar varios </w:t>
      </w:r>
      <w:r w:rsidR="005D1F06">
        <w:t>requerimientos independientes al lugar o temporalidad de interés</w:t>
      </w:r>
      <w:r w:rsidR="00AF62ED">
        <w:t>. De esta manera, finalicé mis prácticas volviendo a responder a requerimientos completos</w:t>
      </w:r>
      <w:r w:rsidR="00FA15BA">
        <w:t xml:space="preserve"> como un profesional más entre los </w:t>
      </w:r>
      <w:r w:rsidR="00F3281F">
        <w:t>analistas,</w:t>
      </w:r>
      <w:r w:rsidR="00FA15BA">
        <w:t xml:space="preserve"> aunque</w:t>
      </w:r>
      <w:r w:rsidR="005037D0">
        <w:t xml:space="preserve"> aún no c</w:t>
      </w:r>
      <w:r w:rsidR="00464ADA">
        <w:t>ontara</w:t>
      </w:r>
      <w:r w:rsidR="005037D0">
        <w:t xml:space="preserve"> con</w:t>
      </w:r>
      <w:r w:rsidR="00FA15BA">
        <w:t xml:space="preserve"> el título.</w:t>
      </w:r>
    </w:p>
    <w:p w14:paraId="1BFF87F0" w14:textId="77777777" w:rsidR="00E070C6" w:rsidRDefault="00E070C6" w:rsidP="00493D92">
      <w:pPr>
        <w:spacing w:line="360" w:lineRule="auto"/>
      </w:pPr>
    </w:p>
    <w:p w14:paraId="64F953C3" w14:textId="0A4E65C3" w:rsidR="00C64941" w:rsidRDefault="00C64941" w:rsidP="00493D92">
      <w:pPr>
        <w:spacing w:line="360" w:lineRule="auto"/>
      </w:pPr>
      <w:r>
        <w:t xml:space="preserve">Esta primera experiencia de trabajo en una entidad como la JEP me </w:t>
      </w:r>
      <w:r w:rsidR="000A641C">
        <w:t>permitió</w:t>
      </w:r>
      <w:r>
        <w:t xml:space="preserve"> empaparme del mundo laboral y las dinámicas e interacciones al interior de una oficina que trabaja temas human</w:t>
      </w:r>
      <w:r w:rsidR="00464ADA">
        <w:t>itari</w:t>
      </w:r>
      <w:r>
        <w:t xml:space="preserve">os y </w:t>
      </w:r>
      <w:r w:rsidR="00464ADA">
        <w:t xml:space="preserve">estrechamente relacionados con </w:t>
      </w:r>
      <w:r>
        <w:t xml:space="preserve">el conflicto. Por ejemplo, como ya mencionaba, estuvo la constante </w:t>
      </w:r>
      <w:r w:rsidR="000A641C">
        <w:t xml:space="preserve">búsqueda de generar informes más útiles y prácticos para los magistrados. También, de una u otra forma, aunque pude participar de requerimientos de información sobre zonas territorios del país, </w:t>
      </w:r>
      <w:r w:rsidR="00E931B1">
        <w:t>hice especial énfasis</w:t>
      </w:r>
      <w:r w:rsidR="000A641C">
        <w:t xml:space="preserve"> en </w:t>
      </w:r>
      <w:r w:rsidR="00524C64">
        <w:t>los</w:t>
      </w:r>
      <w:r w:rsidR="000A641C">
        <w:t xml:space="preserve"> territorio</w:t>
      </w:r>
      <w:r w:rsidR="00524C64">
        <w:t>s</w:t>
      </w:r>
      <w:r w:rsidR="000A641C">
        <w:t xml:space="preserve"> del Meta y</w:t>
      </w:r>
      <w:r w:rsidR="00524C64">
        <w:t xml:space="preserve"> de</w:t>
      </w:r>
      <w:r w:rsidR="000A641C">
        <w:t xml:space="preserve"> la Orinoquía, así como especializarme cada vez más en mi tarea</w:t>
      </w:r>
      <w:r w:rsidR="005D1F06">
        <w:t xml:space="preserve"> manejando las fuentes y estrategias para analizarlas y redactar informes</w:t>
      </w:r>
      <w:r w:rsidR="000A641C">
        <w:t xml:space="preserve">. Debido a esto, pude identificar </w:t>
      </w:r>
      <w:r w:rsidR="00B53BFE">
        <w:t>rasgos comunes y lógicas de ciertos requerimientos y análisis pedidos. En concreto, evidencié que</w:t>
      </w:r>
      <w:r w:rsidR="00E931B1">
        <w:t xml:space="preserve"> </w:t>
      </w:r>
      <w:r w:rsidR="00E931B1">
        <w:lastRenderedPageBreak/>
        <w:t>sobre</w:t>
      </w:r>
      <w:r w:rsidR="00B53BFE">
        <w:t xml:space="preserve"> los requerimientos que más cercanos estaban a la fecha del inicio de los diálogos de paz entre el gobierno y las FARC, era más complicado encontrar información, pues no se cubría de la misma manera el conflicto y se dificultaba la respuesta a los requerimientos.</w:t>
      </w:r>
    </w:p>
    <w:p w14:paraId="7A3BDE11" w14:textId="77777777" w:rsidR="005D1F06" w:rsidRDefault="005D1F06" w:rsidP="00493D92">
      <w:pPr>
        <w:spacing w:line="360" w:lineRule="auto"/>
      </w:pPr>
    </w:p>
    <w:p w14:paraId="57ED9080" w14:textId="6C6CC97D" w:rsidR="00F571B7" w:rsidRDefault="00B53BFE" w:rsidP="00493D92">
      <w:pPr>
        <w:spacing w:line="360" w:lineRule="auto"/>
      </w:pPr>
      <w:r>
        <w:t xml:space="preserve">Similarmente, pude comprender aspectos que podían </w:t>
      </w:r>
      <w:r w:rsidR="00952D6D">
        <w:t>dificultar</w:t>
      </w:r>
      <w:r>
        <w:t xml:space="preserve"> los análisis como lo eran la especificidad o generalidad del requerimiento. </w:t>
      </w:r>
      <w:r w:rsidR="00053C3B">
        <w:t>Como antes mencionaba, al</w:t>
      </w:r>
      <w:r>
        <w:t xml:space="preserve">gunos magistrados podían pedir un análisis </w:t>
      </w:r>
      <w:r w:rsidR="008F122D" w:rsidRPr="008F122D">
        <w:t>sobre hechos muy concretos y específicos de municipio</w:t>
      </w:r>
      <w:r w:rsidR="008F122D">
        <w:t>s</w:t>
      </w:r>
      <w:r w:rsidR="008F122D" w:rsidRPr="008F122D">
        <w:t>, corregimiento</w:t>
      </w:r>
      <w:r w:rsidR="008F122D">
        <w:t>s</w:t>
      </w:r>
      <w:r w:rsidR="008F122D" w:rsidRPr="008F122D">
        <w:t xml:space="preserve"> o vereda</w:t>
      </w:r>
      <w:r w:rsidR="008F122D">
        <w:t>s apartadas,</w:t>
      </w:r>
      <w:r w:rsidR="008F122D" w:rsidRPr="008F122D">
        <w:t xml:space="preserve"> </w:t>
      </w:r>
      <w:r w:rsidR="008F122D">
        <w:t xml:space="preserve">así como </w:t>
      </w:r>
      <w:r>
        <w:t xml:space="preserve">abarcar gran parte de una región o una larga </w:t>
      </w:r>
      <w:r w:rsidR="00E070C6">
        <w:t>f</w:t>
      </w:r>
      <w:r>
        <w:t>ranja temporal</w:t>
      </w:r>
      <w:r w:rsidR="00E070C6">
        <w:t>. Esto implicaba cierto esfuerzo</w:t>
      </w:r>
      <w:r w:rsidR="008F122D">
        <w:t xml:space="preserve">, según el caso, por encontrar información de lugares eventos no muy datados en regiones no muy cubiertas en la prensa o por cubrir satisfactoriamente la gran cantidad de información para un territorio y temporalidad muy amplía.  Tanto el extremo de la especificidad como de la generalidad de los requerimientos podían aumentar </w:t>
      </w:r>
      <w:r w:rsidR="00744ECD">
        <w:t>considerablemente</w:t>
      </w:r>
      <w:r w:rsidR="008F122D">
        <w:t xml:space="preserve"> la dificultad de las tareas.</w:t>
      </w:r>
    </w:p>
    <w:p w14:paraId="42833864" w14:textId="77777777" w:rsidR="00BB360F" w:rsidRDefault="00BB360F" w:rsidP="00493D92">
      <w:pPr>
        <w:spacing w:line="360" w:lineRule="auto"/>
      </w:pPr>
    </w:p>
    <w:p w14:paraId="296C3A26" w14:textId="4FCD52DE" w:rsidR="00E070C6" w:rsidRDefault="00F571B7" w:rsidP="00493D92">
      <w:pPr>
        <w:spacing w:line="360" w:lineRule="auto"/>
      </w:pPr>
      <w:r>
        <w:t>En términos generales, mi experiencia me requirió una salida de mi zona de confort al enfrentarme al trabajo de la rama judicial, a un ambiente y lenguaje y tipo de documentos al que no estaba acostumbrado. En total participé de 15 informes de contexto, respondiendo por mi cuenta a 6 requerimientos directamente y formulando 9 en colaboración con mis compañeras. A pesar de las dificultades, pude llevar a cabo mis tareas con satisfacción y aprendí mucho desarrollando competencias de pensamiento analítico, manejo de base de datos, herramientas investigativas y autonomía.</w:t>
      </w:r>
    </w:p>
    <w:p w14:paraId="18AEB22C" w14:textId="77777777" w:rsidR="008F080D" w:rsidRDefault="008F080D" w:rsidP="00493D92">
      <w:pPr>
        <w:spacing w:line="360" w:lineRule="auto"/>
        <w:ind w:firstLine="0"/>
      </w:pPr>
    </w:p>
    <w:p w14:paraId="421BF22A" w14:textId="7D55014B" w:rsidR="00F571B7" w:rsidRDefault="00305A86" w:rsidP="00493D92">
      <w:pPr>
        <w:pStyle w:val="Ttulo2"/>
        <w:numPr>
          <w:ilvl w:val="1"/>
          <w:numId w:val="17"/>
        </w:numPr>
      </w:pPr>
      <w:r>
        <w:t xml:space="preserve"> </w:t>
      </w:r>
      <w:bookmarkStart w:id="4" w:name="_Toc189204811"/>
      <w:r w:rsidR="00231BCB">
        <w:t>¿Qué se ha encontrado sobre la relación entre guerrilla y población civil?</w:t>
      </w:r>
      <w:bookmarkEnd w:id="4"/>
    </w:p>
    <w:p w14:paraId="666E7F1F" w14:textId="77777777" w:rsidR="00DF045E" w:rsidRDefault="00DF045E" w:rsidP="00493D92">
      <w:pPr>
        <w:spacing w:line="360" w:lineRule="auto"/>
      </w:pPr>
    </w:p>
    <w:p w14:paraId="32A4C9BF" w14:textId="13A35DC2" w:rsidR="00894618" w:rsidRDefault="00F571B7" w:rsidP="00493D92">
      <w:pPr>
        <w:spacing w:line="360" w:lineRule="auto"/>
      </w:pPr>
      <w:r>
        <w:t>La relación entre</w:t>
      </w:r>
      <w:r w:rsidR="007020B0">
        <w:t xml:space="preserve"> la</w:t>
      </w:r>
      <w:r>
        <w:t xml:space="preserve"> población civil y </w:t>
      </w:r>
      <w:r w:rsidR="007020B0">
        <w:t xml:space="preserve">la </w:t>
      </w:r>
      <w:r>
        <w:t>guerrilla era el principal objeto de nuestros informes. Si bien e</w:t>
      </w:r>
      <w:r w:rsidR="00963BC3">
        <w:t>stos e</w:t>
      </w:r>
      <w:r>
        <w:t>ran respuestas a requerimientos de contextos, los casos que recibían</w:t>
      </w:r>
      <w:r w:rsidR="007204D9">
        <w:t xml:space="preserve"> </w:t>
      </w:r>
      <w:r>
        <w:t xml:space="preserve">los despachos se trataban de civiles no acreditados como miembros de las FARC (independientemente de que en la práctica lo hayan sido o no) y que querían acceder a la amnistía o indulto por parte de la JEP. La mayoría de </w:t>
      </w:r>
      <w:r w:rsidR="00DF7C66">
        <w:t>los comparecientes</w:t>
      </w:r>
      <w:r w:rsidR="001E52B0">
        <w:t xml:space="preserve"> eran personas </w:t>
      </w:r>
      <w:r>
        <w:t xml:space="preserve">que </w:t>
      </w:r>
      <w:r>
        <w:lastRenderedPageBreak/>
        <w:t>en efecto no pertenecieron a la guerrilla</w:t>
      </w:r>
      <w:r w:rsidR="001E52B0">
        <w:t>,</w:t>
      </w:r>
      <w:r>
        <w:t xml:space="preserve"> </w:t>
      </w:r>
      <w:r w:rsidR="001E52B0">
        <w:t xml:space="preserve">pero de una u otra manera colaboraron y cometieron crímenes </w:t>
      </w:r>
      <w:r w:rsidR="00E931B1">
        <w:t>en calidad d</w:t>
      </w:r>
      <w:r w:rsidR="00E265D1">
        <w:t>e</w:t>
      </w:r>
      <w:r w:rsidR="00E931B1">
        <w:t xml:space="preserve"> </w:t>
      </w:r>
      <w:r w:rsidR="001E52B0">
        <w:t>terceros civiles</w:t>
      </w:r>
      <w:r w:rsidR="00894618">
        <w:rPr>
          <w:rStyle w:val="Refdenotaalpie"/>
        </w:rPr>
        <w:footnoteReference w:id="3"/>
      </w:r>
      <w:r w:rsidR="001E52B0">
        <w:t xml:space="preserve">. </w:t>
      </w:r>
    </w:p>
    <w:p w14:paraId="00D28C0D" w14:textId="77777777" w:rsidR="00894618" w:rsidRDefault="00894618" w:rsidP="00493D92">
      <w:pPr>
        <w:spacing w:line="360" w:lineRule="auto"/>
      </w:pPr>
    </w:p>
    <w:p w14:paraId="7E8DA22B" w14:textId="77777777" w:rsidR="00CC56BB" w:rsidRDefault="001E52B0" w:rsidP="00493D92">
      <w:pPr>
        <w:spacing w:line="360" w:lineRule="auto"/>
      </w:pPr>
      <w:r>
        <w:t>Los casos que nos llegaban, además, eran asociados</w:t>
      </w:r>
      <w:r w:rsidR="00894618">
        <w:t xml:space="preserve"> al macrocaso 10, </w:t>
      </w:r>
      <w:r w:rsidR="006B3607">
        <w:t>abierto por la Sala de Reconocimiento de Verdad, de Responsabilidad y de Determinación de los Hechos y Conductas (en adelante SRVR)</w:t>
      </w:r>
      <w:r w:rsidR="00440441">
        <w:t xml:space="preserve"> mediante el </w:t>
      </w:r>
      <w:r w:rsidR="00440441" w:rsidRPr="00440441">
        <w:t>Auto No. 102 de 2022</w:t>
      </w:r>
      <w:r w:rsidR="006B3607">
        <w:t xml:space="preserve">. </w:t>
      </w:r>
      <w:r w:rsidR="00440441">
        <w:t xml:space="preserve">En la facultad de sus funciones, la Sala decidió priorizar los casos más graves y las conductas o prácticas más representativas. En este proceso la SRVR ordenó al GRAI construir universos provisionales de los hechos (UPH) reportados en los informes recibidos por </w:t>
      </w:r>
      <w:r w:rsidR="00440441" w:rsidRPr="00440441">
        <w:t>entidades del Estado y las organizaciones de la sociedad civil</w:t>
      </w:r>
      <w:r w:rsidR="00440441">
        <w:t xml:space="preserve">. Partiendo de esto, en el equipo de requerimientos nos nutrimos de esto para realizar nuestra labor. </w:t>
      </w:r>
    </w:p>
    <w:p w14:paraId="1D2A4DEC" w14:textId="77777777" w:rsidR="00CC56BB" w:rsidRDefault="00CC56BB" w:rsidP="00493D92">
      <w:pPr>
        <w:spacing w:line="360" w:lineRule="auto"/>
      </w:pPr>
    </w:p>
    <w:p w14:paraId="24457CD9" w14:textId="77097F4F" w:rsidR="001D322A" w:rsidRDefault="00CC56BB" w:rsidP="00493D92">
      <w:pPr>
        <w:spacing w:line="360" w:lineRule="auto"/>
      </w:pPr>
      <w:r>
        <w:t>La SRVR tomó</w:t>
      </w:r>
      <w:r w:rsidR="001D322A">
        <w:t>,</w:t>
      </w:r>
      <w:r>
        <w:t xml:space="preserve"> por lo tanto, las observaciones e inquietudes de las organizaciones de </w:t>
      </w:r>
      <w:r w:rsidR="00A0736B">
        <w:t>víctimas,</w:t>
      </w:r>
      <w:r>
        <w:t xml:space="preserve"> así como los informes recibidos para abrir un macrocaso que tuviera competencia sobre crímenes como el del atentado al club El Nogal, cuyas víctimas estaban esperando respuesta. Así pues, </w:t>
      </w:r>
      <w:r w:rsidR="00A0736B">
        <w:t xml:space="preserve">se definieron como conductas no amnistiables aquellos hechos que corresponden en el derecho penal nacional a homicidios, violencia sexual, desplazamiento forzado, desaparición forzada, y uso de medios y métodos de guerra prohibidos por el derecho internacional humanitario </w:t>
      </w:r>
      <w:r w:rsidR="00647260" w:rsidRPr="00647260">
        <w:rPr>
          <w:kern w:val="0"/>
        </w:rPr>
        <w:t>(</w:t>
      </w:r>
      <w:r w:rsidR="00647260" w:rsidRPr="00647260">
        <w:rPr>
          <w:i/>
          <w:iCs/>
          <w:kern w:val="0"/>
        </w:rPr>
        <w:t>Auto SRVR No. 102 de 2022</w:t>
      </w:r>
      <w:r w:rsidR="00647260" w:rsidRPr="00647260">
        <w:rPr>
          <w:kern w:val="0"/>
        </w:rPr>
        <w:t>, 2022, p. 11)</w:t>
      </w:r>
      <w:r w:rsidR="00A0736B">
        <w:t>.</w:t>
      </w:r>
    </w:p>
    <w:p w14:paraId="40EC2B42" w14:textId="77777777" w:rsidR="00A0736B" w:rsidRDefault="00A0736B" w:rsidP="00493D92">
      <w:pPr>
        <w:spacing w:line="360" w:lineRule="auto"/>
      </w:pPr>
    </w:p>
    <w:p w14:paraId="690FE647" w14:textId="27962AAE" w:rsidR="00A0736B" w:rsidRDefault="00A0736B" w:rsidP="00493D92">
      <w:pPr>
        <w:spacing w:line="360" w:lineRule="auto"/>
      </w:pPr>
      <w:r>
        <w:t xml:space="preserve">Ahora bien, el auto también aborda el procesamiento de colaboradores como posibles responsables como una de las competencias de la Sala. Estos son comprendidos como aquellos que sin integrar -la organización subversiva- o sin detentar la condición de alzado en armas, realizó o desarrolló actividades de apoyo, aporte o </w:t>
      </w:r>
      <w:r w:rsidR="00D75B03">
        <w:t>contribución”</w:t>
      </w:r>
      <w:r w:rsidR="00D75B03" w:rsidRPr="00647260">
        <w:rPr>
          <w:kern w:val="0"/>
        </w:rPr>
        <w:t xml:space="preserve"> (</w:t>
      </w:r>
      <w:r w:rsidR="00647260" w:rsidRPr="00647260">
        <w:rPr>
          <w:i/>
          <w:iCs/>
          <w:kern w:val="0"/>
        </w:rPr>
        <w:t>Auto SRVR No. 102 de 2022</w:t>
      </w:r>
      <w:r w:rsidR="00647260" w:rsidRPr="00647260">
        <w:rPr>
          <w:kern w:val="0"/>
        </w:rPr>
        <w:t>, 2022, p. 12)</w:t>
      </w:r>
      <w:r>
        <w:t>. Más aun, la Sala dej</w:t>
      </w:r>
      <w:r w:rsidR="00647260">
        <w:t>ó</w:t>
      </w:r>
      <w:r>
        <w:t xml:space="preserve"> abierta la posibilidad de que el grupo de posibles responsables se amplíe a categorías no precisadas en el auto, lo que abre paso a la pregunta por la colaboración y aporte de los civiles a la guerrilla. ¿</w:t>
      </w:r>
      <w:r w:rsidR="00BF2DAE">
        <w:t>C</w:t>
      </w:r>
      <w:r>
        <w:t xml:space="preserve">ómo se configuró la relación de la guerrilla y los civiles? </w:t>
      </w:r>
      <w:r w:rsidR="00647260">
        <w:t>¿Cómo se dio la participación de civiles en delitos en el marco del conflicto? ¿Eran estas interacciones dadas en contextos de subordinación?</w:t>
      </w:r>
    </w:p>
    <w:p w14:paraId="599B2906" w14:textId="77777777" w:rsidR="00604C1E" w:rsidRDefault="00604C1E" w:rsidP="00493D92">
      <w:pPr>
        <w:spacing w:line="360" w:lineRule="auto"/>
      </w:pPr>
    </w:p>
    <w:p w14:paraId="42126D65" w14:textId="007F7649" w:rsidR="0085624E" w:rsidRDefault="00604C1E" w:rsidP="00493D92">
      <w:pPr>
        <w:spacing w:line="360" w:lineRule="auto"/>
      </w:pPr>
      <w:r>
        <w:t xml:space="preserve">Uno de los textos más importantes </w:t>
      </w:r>
      <w:r w:rsidR="00D75B03">
        <w:t>de frecuent</w:t>
      </w:r>
      <w:r w:rsidR="00220DC8">
        <w:t>e</w:t>
      </w:r>
      <w:r>
        <w:t xml:space="preserve"> consulta fue </w:t>
      </w:r>
      <w:r w:rsidRPr="00246CE0">
        <w:rPr>
          <w:i/>
          <w:iCs/>
        </w:rPr>
        <w:t>Guerrilla y población civil</w:t>
      </w:r>
      <w:r>
        <w:t xml:space="preserve"> del Centro Nacional de Memoria Histórica</w:t>
      </w:r>
      <w:r w:rsidR="00483325">
        <w:t xml:space="preserve"> (desde ahora CNMH)</w:t>
      </w:r>
      <w:r w:rsidR="0085624E">
        <w:t xml:space="preserve">, pues intenta hacer una síntesis de la historia de las FARC </w:t>
      </w:r>
      <w:r w:rsidR="007020B0">
        <w:t xml:space="preserve">tratando transversalmente </w:t>
      </w:r>
      <w:r w:rsidR="00246CE0">
        <w:t xml:space="preserve">las formas de </w:t>
      </w:r>
      <w:r w:rsidR="007020B0">
        <w:t>relación con la población civil.</w:t>
      </w:r>
      <w:r w:rsidR="0085624E">
        <w:t xml:space="preserve"> </w:t>
      </w:r>
      <w:r w:rsidR="00231BCB">
        <w:t>É</w:t>
      </w:r>
      <w:r w:rsidR="00246CE0">
        <w:t xml:space="preserve">stas variaron en el tiempo, las regiones y los escenarios sociales adecuándose a lógicas de guerra </w:t>
      </w:r>
      <w:r w:rsidR="00963BC3">
        <w:t xml:space="preserve">y estrategias político-militares </w:t>
      </w:r>
      <w:r w:rsidR="00246CE0">
        <w:t xml:space="preserve">según el contexto </w:t>
      </w:r>
      <w:r w:rsidR="005A3470" w:rsidRPr="005A3470">
        <w:t>(</w:t>
      </w:r>
      <w:r w:rsidR="00483325">
        <w:t>CNMH</w:t>
      </w:r>
      <w:r w:rsidR="005A3470" w:rsidRPr="005A3470">
        <w:t>, 2014)</w:t>
      </w:r>
      <w:r w:rsidR="00246CE0">
        <w:t xml:space="preserve">. </w:t>
      </w:r>
      <w:r w:rsidR="005A3470">
        <w:t xml:space="preserve">Una de estas lógicas más importantes, por ejemplo, fue el de fragmentar la soberanía en regiones con poca presencia estatal, con el interés estratégico de sustituir al Estado generando zonas de retaguardia nacional o de frente guerrillero </w:t>
      </w:r>
      <w:r w:rsidR="002B341F">
        <w:rPr>
          <w:kern w:val="0"/>
        </w:rPr>
        <w:t>(CNMH</w:t>
      </w:r>
      <w:r w:rsidR="00D94464" w:rsidRPr="00D94464">
        <w:rPr>
          <w:kern w:val="0"/>
        </w:rPr>
        <w:t>, 2014)</w:t>
      </w:r>
      <w:r w:rsidR="005A3470">
        <w:t xml:space="preserve"> como fueron muchos de los territorios que abordé durante la práctica.</w:t>
      </w:r>
    </w:p>
    <w:p w14:paraId="45C3832A" w14:textId="77777777" w:rsidR="005A3470" w:rsidRDefault="005A3470" w:rsidP="00493D92">
      <w:pPr>
        <w:spacing w:line="360" w:lineRule="auto"/>
      </w:pPr>
    </w:p>
    <w:p w14:paraId="0C481073" w14:textId="125AA671" w:rsidR="00CB45E1" w:rsidRDefault="007520CA" w:rsidP="00493D92">
      <w:pPr>
        <w:spacing w:line="360" w:lineRule="auto"/>
      </w:pPr>
      <w:r>
        <w:t>Sobre este tema, es importante destacar el trabajo de algunos</w:t>
      </w:r>
      <w:r w:rsidR="0056704E" w:rsidRPr="0056704E">
        <w:t xml:space="preserve"> autores como García et al.</w:t>
      </w:r>
      <w:r w:rsidR="0056704E" w:rsidRPr="0056704E">
        <w:rPr>
          <w:rFonts w:eastAsia="Calibri"/>
        </w:rPr>
        <w:t xml:space="preserve"> </w:t>
      </w:r>
      <w:r w:rsidR="0056704E" w:rsidRPr="0056704E">
        <w:t>(2014a, 2014b, 2016)</w:t>
      </w:r>
      <w:r>
        <w:rPr>
          <w:rFonts w:eastAsia="Calibri"/>
        </w:rPr>
        <w:t xml:space="preserve"> y de otros</w:t>
      </w:r>
      <w:r w:rsidR="0056704E" w:rsidRPr="0056704E">
        <w:t xml:space="preserve"> investigadores</w:t>
      </w:r>
      <w:r w:rsidR="0056704E">
        <w:t xml:space="preserve"> </w:t>
      </w:r>
      <w:r w:rsidR="0056704E" w:rsidRPr="0056704E">
        <w:t>de la</w:t>
      </w:r>
      <w:r>
        <w:t>s universidades de</w:t>
      </w:r>
      <w:r w:rsidR="0056704E" w:rsidRPr="0056704E">
        <w:t xml:space="preserve"> Antioquia y del Valle</w:t>
      </w:r>
      <w:r w:rsidR="0056704E">
        <w:t xml:space="preserve"> que </w:t>
      </w:r>
      <w:r w:rsidR="00397F3E">
        <w:t>han estudiado</w:t>
      </w:r>
      <w:r w:rsidR="0056704E">
        <w:t xml:space="preserve"> los órdenes sociales establecidos en comunidades con actores armados.</w:t>
      </w:r>
      <w:r w:rsidR="00CB45E1">
        <w:rPr>
          <w:rFonts w:eastAsia="Calibri"/>
        </w:rPr>
        <w:t xml:space="preserve"> En dichas investigaciones, los autores analizan </w:t>
      </w:r>
      <w:r w:rsidR="00CB45E1">
        <w:t xml:space="preserve">los patrones relativamente estables que rigen la vida social en las sociedades </w:t>
      </w:r>
      <w:r w:rsidR="00E719D2">
        <w:t>consideradas</w:t>
      </w:r>
      <w:r w:rsidR="00CB45E1">
        <w:t xml:space="preserve"> a partir de las interacciones entre la agencia de los </w:t>
      </w:r>
      <w:r w:rsidR="00397F3E">
        <w:t>civiles</w:t>
      </w:r>
      <w:r w:rsidR="00CB45E1">
        <w:t xml:space="preserve"> y la coerción </w:t>
      </w:r>
      <w:r w:rsidR="00E719D2">
        <w:t>de los actores armados.</w:t>
      </w:r>
      <w:r w:rsidR="00397F3E">
        <w:t xml:space="preserve"> Esto es particularmente pertinente pues la agencia como </w:t>
      </w:r>
      <w:r w:rsidR="00397F3E" w:rsidRPr="00397F3E">
        <w:t>capacidad y posibilidad de los actores de reproducir y transformar estructuras en respuesta interactiva a los problemas</w:t>
      </w:r>
      <w:r w:rsidR="00397F3E">
        <w:t xml:space="preserve"> implica que los civiles tienen un poder de acción (constreñido o no por actores armados) y este es uno de los factores determinantes del orden social. </w:t>
      </w:r>
      <w:r w:rsidR="00DF045E">
        <w:t>Así</w:t>
      </w:r>
      <w:r w:rsidR="00397F3E">
        <w:t>,</w:t>
      </w:r>
      <w:r w:rsidR="00C07D4E">
        <w:t xml:space="preserve"> según lo encontrado, ante la coerción de actores armados, </w:t>
      </w:r>
      <w:r w:rsidR="00397F3E">
        <w:t>puede</w:t>
      </w:r>
      <w:r w:rsidR="00093677">
        <w:t>n</w:t>
      </w:r>
      <w:r w:rsidR="00397F3E">
        <w:t xml:space="preserve"> </w:t>
      </w:r>
      <w:r w:rsidR="00C07D4E">
        <w:t>presentarse</w:t>
      </w:r>
      <w:r w:rsidR="00093677">
        <w:t xml:space="preserve"> respuestas como</w:t>
      </w:r>
      <w:r w:rsidR="00397F3E">
        <w:t xml:space="preserve"> </w:t>
      </w:r>
      <w:r w:rsidR="00C07D4E">
        <w:t>resistencia, acomodo (acatamiento instrumental de la regulación impuesta), sometimiento (subordinación a las órdenes e intervenciones) o solidaridad (colaboración consensuada y proactiva)</w:t>
      </w:r>
      <w:r w:rsidR="00483325">
        <w:t xml:space="preserve"> </w:t>
      </w:r>
      <w:r w:rsidR="00483325" w:rsidRPr="00483325">
        <w:rPr>
          <w:kern w:val="0"/>
        </w:rPr>
        <w:t>(García et al., 2014b, p. 10)</w:t>
      </w:r>
      <w:r w:rsidR="00C07D4E">
        <w:t>.</w:t>
      </w:r>
    </w:p>
    <w:p w14:paraId="5E430CEF" w14:textId="77777777" w:rsidR="00C07D4E" w:rsidRDefault="00C07D4E" w:rsidP="00493D92">
      <w:pPr>
        <w:spacing w:line="360" w:lineRule="auto"/>
      </w:pPr>
    </w:p>
    <w:p w14:paraId="2A6F225C" w14:textId="5F40F845" w:rsidR="005D7097" w:rsidRDefault="00C07D4E" w:rsidP="00493D92">
      <w:pPr>
        <w:spacing w:line="360" w:lineRule="auto"/>
      </w:pPr>
      <w:r>
        <w:t>Teniendo en cuenta</w:t>
      </w:r>
      <w:r w:rsidR="00893B7B">
        <w:t xml:space="preserve"> lo anterior</w:t>
      </w:r>
      <w:r>
        <w:t>, es importante no reducir la complejidad de las interacciones únicamente a la colaboración solidaria o no. El involucramiento de terceros civiles como responsables de delitos en el marco del conflicto puede</w:t>
      </w:r>
      <w:r w:rsidR="00893B7B">
        <w:t xml:space="preserve"> provenir</w:t>
      </w:r>
      <w:r>
        <w:t xml:space="preserve"> de distintos tipos de agencia como</w:t>
      </w:r>
      <w:r w:rsidR="00893B7B">
        <w:t xml:space="preserve"> el sometimiento o el acomodamiento</w:t>
      </w:r>
      <w:r>
        <w:t xml:space="preserve">. </w:t>
      </w:r>
      <w:r w:rsidR="00220DC8">
        <w:t>É</w:t>
      </w:r>
      <w:r w:rsidR="00483325">
        <w:t>st</w:t>
      </w:r>
      <w:r w:rsidR="00893B7B">
        <w:t>o</w:t>
      </w:r>
      <w:r w:rsidR="00483325">
        <w:t>s, al igual que las formas de acercamiento de la guerrilla, se ven influenciad</w:t>
      </w:r>
      <w:r w:rsidR="00893B7B">
        <w:t>o</w:t>
      </w:r>
      <w:r w:rsidR="00483325">
        <w:t xml:space="preserve">s por los contextos sociales regionales y locales. </w:t>
      </w:r>
      <w:r w:rsidR="005D7097">
        <w:t xml:space="preserve">Por ejemplo, la académica Ana Arjona </w:t>
      </w:r>
      <w:r w:rsidR="005D7097" w:rsidRPr="005D7097">
        <w:t>(2016)</w:t>
      </w:r>
      <w:r w:rsidR="005D7097">
        <w:t xml:space="preserve"> establece que l</w:t>
      </w:r>
      <w:r w:rsidR="005D7097" w:rsidRPr="005D7097">
        <w:t xml:space="preserve">a calidad de las </w:t>
      </w:r>
      <w:r w:rsidR="005D7097" w:rsidRPr="005D7097">
        <w:lastRenderedPageBreak/>
        <w:t>instituciones</w:t>
      </w:r>
      <w:r w:rsidR="005D7097">
        <w:t xml:space="preserve"> previas a la llegada de las FARC</w:t>
      </w:r>
      <w:r w:rsidR="005D7097" w:rsidRPr="005D7097">
        <w:t xml:space="preserve"> es un determinante sobre </w:t>
      </w:r>
      <w:r w:rsidR="005D7097">
        <w:t>el sometimiento o resistencia que los civiles puedan presentar.</w:t>
      </w:r>
    </w:p>
    <w:p w14:paraId="17B43620" w14:textId="3AC0C253" w:rsidR="00E719D2" w:rsidRDefault="00E719D2" w:rsidP="00493D92">
      <w:pPr>
        <w:spacing w:line="360" w:lineRule="auto"/>
      </w:pPr>
    </w:p>
    <w:p w14:paraId="600704C9" w14:textId="448B42FA" w:rsidR="00F571B7" w:rsidRDefault="000C35D4" w:rsidP="00493D92">
      <w:pPr>
        <w:spacing w:line="360" w:lineRule="auto"/>
      </w:pPr>
      <w:r>
        <w:t>El trabajo de Arjona permite comprender que los civiles no están privados de agencia y esto se ve reflejado en las formas de resistencia a los grupos armados. Más aun, es fundamental comprender los matices de la interacción de los actores civiles con los actores armados. Para el departamento del Meta, que será caracterizado más adelante, se localizaron muchas zonas de retaguardia y control guerrillero donde</w:t>
      </w:r>
      <w:r w:rsidR="00893B7B">
        <w:t xml:space="preserve"> la subversión ejerció</w:t>
      </w:r>
      <w:r>
        <w:t xml:space="preserve"> control político y </w:t>
      </w:r>
      <w:r w:rsidR="00605044">
        <w:t>se relacion</w:t>
      </w:r>
      <w:r w:rsidR="00CE358E">
        <w:t>ó</w:t>
      </w:r>
      <w:r w:rsidR="00605044">
        <w:t xml:space="preserve"> de maneras particulares con la población. </w:t>
      </w:r>
      <w:r w:rsidR="00DF045E">
        <w:t>Para el caso de estas zona</w:t>
      </w:r>
      <w:r w:rsidR="00E96B62">
        <w:t xml:space="preserve">s, </w:t>
      </w:r>
      <w:r w:rsidR="00605044">
        <w:t>pudieron formarse distintos tipos de vínculos que podían variar desde personas cuyo familiar cercano pertenecía a las FARC, personas que por el pago de alguna acción</w:t>
      </w:r>
      <w:r w:rsidR="00605044">
        <w:rPr>
          <w:rStyle w:val="Refdenotaalpie"/>
        </w:rPr>
        <w:footnoteReference w:id="4"/>
      </w:r>
      <w:r w:rsidR="00605044">
        <w:t xml:space="preserve"> decidía colaborar o personas que a través de amenazas eran forzados a colaborar activamente. Estos, entre muchos otros casos, demuestran la</w:t>
      </w:r>
      <w:r w:rsidR="00952D6D">
        <w:t>s múltiples capas</w:t>
      </w:r>
      <w:r w:rsidR="00605044">
        <w:t xml:space="preserve"> de</w:t>
      </w:r>
      <w:r w:rsidR="00294235">
        <w:t>l conflicto en lugares donde el Estado estuvo presente</w:t>
      </w:r>
      <w:r w:rsidR="001408D1">
        <w:t xml:space="preserve"> de manera</w:t>
      </w:r>
      <w:r w:rsidR="00294235">
        <w:t xml:space="preserve"> diferencial y la guerrilla (entre otros grupos armados) estableció una presencia relativamente estable. </w:t>
      </w:r>
    </w:p>
    <w:p w14:paraId="75A2F465" w14:textId="77777777" w:rsidR="00294235" w:rsidRDefault="00294235" w:rsidP="00493D92">
      <w:pPr>
        <w:spacing w:line="360" w:lineRule="auto"/>
      </w:pPr>
    </w:p>
    <w:p w14:paraId="6060EB1F" w14:textId="0B3A6872" w:rsidR="00AA48BD" w:rsidRDefault="00E96B62" w:rsidP="00493D92">
      <w:pPr>
        <w:spacing w:line="360" w:lineRule="auto"/>
      </w:pPr>
      <w:r>
        <w:t>Ahora, todavía, cabe preguntarse, ¿cómo comprender la</w:t>
      </w:r>
      <w:r w:rsidR="006D5D7A">
        <w:t>s múltiples</w:t>
      </w:r>
      <w:r>
        <w:t xml:space="preserve"> formas </w:t>
      </w:r>
      <w:r w:rsidR="006D5D7A">
        <w:t>de</w:t>
      </w:r>
      <w:r>
        <w:t xml:space="preserve"> relación entre </w:t>
      </w:r>
      <w:r w:rsidR="006D5D7A">
        <w:t>guerrilla y población civil</w:t>
      </w:r>
      <w:r>
        <w:t>? Para ahondar en esta cuestión,</w:t>
      </w:r>
      <w:r w:rsidR="00CC5F66">
        <w:t xml:space="preserve"> es valioso revisar lo que Eduardo Salcedo-Albarán &amp; Luis J. Garay-Salamanca encuentran en su estudio de </w:t>
      </w:r>
      <w:r w:rsidR="00C02DC1">
        <w:t>macrocriminalidad</w:t>
      </w:r>
      <w:r w:rsidR="00CC5F66">
        <w:t xml:space="preserve">. En primer lugar, ellos parten de definir a </w:t>
      </w:r>
      <w:r w:rsidR="00084BA9">
        <w:t xml:space="preserve">las organizaciones </w:t>
      </w:r>
      <w:r w:rsidR="00CC5F66">
        <w:t>criminales como las FARC como una red criminal</w:t>
      </w:r>
      <w:r w:rsidR="00C02DC1">
        <w:t xml:space="preserve"> y como tal, goza de una variedad de agentes sociales involucrados y de interacciones entre los mismos </w:t>
      </w:r>
      <w:r w:rsidR="00C02DC1" w:rsidRPr="00C02DC1">
        <w:rPr>
          <w:kern w:val="0"/>
        </w:rPr>
        <w:t>(Salcedo-Albarán et al., 2016, p. 5)</w:t>
      </w:r>
      <w:r w:rsidR="00C02DC1">
        <w:t>.</w:t>
      </w:r>
      <w:r w:rsidR="00CC5F66">
        <w:t xml:space="preserve">  </w:t>
      </w:r>
      <w:r w:rsidR="00C02DC1">
        <w:t xml:space="preserve">Esta cantidad de involucrados </w:t>
      </w:r>
      <w:r w:rsidR="003A4EC0">
        <w:t>favorece</w:t>
      </w:r>
      <w:r w:rsidR="00C02DC1">
        <w:t xml:space="preserve"> que la red tenga mayor resiliencia, pues estos agentes representan la mayor fortaleza de las organizaciones.</w:t>
      </w:r>
      <w:r w:rsidR="00AA48BD">
        <w:t xml:space="preserve"> Bajo esta óptica, las FARC como red macrocriminal adhiere a agentes de otras redes como la </w:t>
      </w:r>
      <w:r w:rsidR="00F6491B">
        <w:t>población</w:t>
      </w:r>
      <w:r w:rsidR="00AA48BD">
        <w:t xml:space="preserve"> civil para subsistir.</w:t>
      </w:r>
    </w:p>
    <w:p w14:paraId="30A50741" w14:textId="77777777" w:rsidR="00AA48BD" w:rsidRDefault="00AA48BD" w:rsidP="00493D92">
      <w:pPr>
        <w:spacing w:line="360" w:lineRule="auto"/>
      </w:pPr>
    </w:p>
    <w:p w14:paraId="06B51456" w14:textId="36237264" w:rsidR="002D31E9" w:rsidRDefault="00AA48BD" w:rsidP="00493D92">
      <w:pPr>
        <w:spacing w:line="360" w:lineRule="auto"/>
      </w:pPr>
      <w:r>
        <w:t xml:space="preserve">En este sentido, se puede entender como agentes </w:t>
      </w:r>
      <w:r>
        <w:rPr>
          <w:i/>
          <w:iCs/>
        </w:rPr>
        <w:t>grises</w:t>
      </w:r>
      <w:r>
        <w:t xml:space="preserve"> a aquellos agentes que operan desde la legalidad, como los terceros civiles. </w:t>
      </w:r>
      <w:r w:rsidR="002D31E9">
        <w:t xml:space="preserve">Estos, además, construyen la red y la reproducen a partir de interacciones diversas que pueden ir desde vínculos familiares, sobornos, violencia </w:t>
      </w:r>
      <w:r w:rsidR="002D31E9">
        <w:lastRenderedPageBreak/>
        <w:t xml:space="preserve">o estableciendo vínculos de amistad, entre otros </w:t>
      </w:r>
      <w:r w:rsidR="002D31E9" w:rsidRPr="002D31E9">
        <w:rPr>
          <w:kern w:val="0"/>
        </w:rPr>
        <w:t>(Salcedo-Albarán et al., 2016)</w:t>
      </w:r>
      <w:r w:rsidR="002D31E9">
        <w:t xml:space="preserve">. </w:t>
      </w:r>
      <w:r w:rsidR="008F080D">
        <w:t xml:space="preserve">Este es el caso, por ejemplo, de la vinculación de menores de edad que </w:t>
      </w:r>
      <w:r w:rsidR="008F080D" w:rsidRPr="008F080D">
        <w:t>responde a presiones económicas, culturales, sociales y políticas</w:t>
      </w:r>
      <w:r w:rsidR="008F080D">
        <w:t xml:space="preserve"> de las condiciones estructurales como la marginación, amenaza o represión </w:t>
      </w:r>
      <w:r w:rsidR="008F080D" w:rsidRPr="008F080D">
        <w:t>(Valencia &amp; Daza, 2010)</w:t>
      </w:r>
      <w:r w:rsidR="008F080D">
        <w:t xml:space="preserve">. </w:t>
      </w:r>
    </w:p>
    <w:p w14:paraId="1E3E66D0" w14:textId="77777777" w:rsidR="002D31E9" w:rsidRDefault="002D31E9" w:rsidP="00493D92">
      <w:pPr>
        <w:spacing w:line="360" w:lineRule="auto"/>
      </w:pPr>
    </w:p>
    <w:p w14:paraId="58D2CA05" w14:textId="785625E5" w:rsidR="00952D6D" w:rsidRDefault="00952D6D" w:rsidP="00493D92">
      <w:pPr>
        <w:spacing w:line="360" w:lineRule="auto"/>
      </w:pPr>
      <w:r>
        <w:t>En estas interacciones de coerción o violencia, interacciones políticas e interacciones con fines económicos nos concentramos en el equipo de requerimientos para comprender y analizar los casos que nos eran asignados. Como establecen Salcedo-Abarrán et al.</w:t>
      </w:r>
      <w:r w:rsidRPr="00952D6D">
        <w:t>(2016)</w:t>
      </w:r>
      <w:r>
        <w:t xml:space="preserve">, estas redes complejas de crimen requieren relaciones e interacciones perdurables, poco evidentes, clandestinas, opacas o con apariencia de legalidad. Independientemente a la colaboración o resistencia de agentes, la inscripción de redes criminales como la de las FARC fue masiva en la sociedad colombiana. </w:t>
      </w:r>
    </w:p>
    <w:p w14:paraId="2035458C" w14:textId="77777777" w:rsidR="00952D6D" w:rsidRDefault="00952D6D" w:rsidP="00493D92">
      <w:pPr>
        <w:spacing w:line="360" w:lineRule="auto"/>
      </w:pPr>
    </w:p>
    <w:p w14:paraId="16494A25" w14:textId="6AF92CFC" w:rsidR="00804EBC" w:rsidRDefault="00952D6D" w:rsidP="00493D92">
      <w:pPr>
        <w:spacing w:line="360" w:lineRule="auto"/>
      </w:pPr>
      <w:r>
        <w:t>Por tal razón, presentaré</w:t>
      </w:r>
      <w:r w:rsidR="00F12A7E">
        <w:t xml:space="preserve"> a continuación</w:t>
      </w:r>
      <w:r>
        <w:t xml:space="preserve"> un análisis de contexto de la</w:t>
      </w:r>
      <w:r w:rsidR="00935EB7">
        <w:t>s</w:t>
      </w:r>
      <w:r>
        <w:t xml:space="preserve"> </w:t>
      </w:r>
      <w:r w:rsidR="00935EB7">
        <w:t xml:space="preserve">diferentes </w:t>
      </w:r>
      <w:r>
        <w:t>realidad</w:t>
      </w:r>
      <w:r w:rsidR="00935EB7">
        <w:t>es que se superponen en el departamento</w:t>
      </w:r>
      <w:r>
        <w:t xml:space="preserve"> del Meta</w:t>
      </w:r>
      <w:r w:rsidR="00804EBC">
        <w:t xml:space="preserve"> sin pretender </w:t>
      </w:r>
      <w:r w:rsidR="00804EBC" w:rsidRPr="00804EBC">
        <w:t>dar respuestas contundentes y definitivas a lo sucedido durante el conflicto en este territorio</w:t>
      </w:r>
      <w:r w:rsidR="00804EBC">
        <w:t>, sino</w:t>
      </w:r>
      <w:r w:rsidR="000E70EA">
        <w:t xml:space="preserve"> más bien</w:t>
      </w:r>
      <w:r w:rsidR="00804EBC">
        <w:t xml:space="preserve"> para</w:t>
      </w:r>
      <w:r w:rsidR="00F12A7E">
        <w:t xml:space="preserve"> lograr una aproximación</w:t>
      </w:r>
      <w:r w:rsidR="006D5D7A">
        <w:t xml:space="preserve"> </w:t>
      </w:r>
      <w:r w:rsidR="00F12A7E">
        <w:t xml:space="preserve">que permita comprender </w:t>
      </w:r>
      <w:r w:rsidR="00804EBC" w:rsidRPr="00804EBC">
        <w:t>las conductas y enlaces de zonas grises de quienes no fueron combatientes de la guerrilla</w:t>
      </w:r>
      <w:r w:rsidR="00F12A7E">
        <w:t>,</w:t>
      </w:r>
      <w:r w:rsidR="00804EBC">
        <w:t xml:space="preserve"> tal como</w:t>
      </w:r>
      <w:r w:rsidR="00F12A7E">
        <w:t xml:space="preserve"> fue realizado en el contexto de</w:t>
      </w:r>
      <w:r w:rsidR="00804EBC">
        <w:t xml:space="preserve"> las prácticas.</w:t>
      </w:r>
    </w:p>
    <w:p w14:paraId="02D1592B" w14:textId="77777777" w:rsidR="00136430" w:rsidRDefault="00136430" w:rsidP="00493D92">
      <w:pPr>
        <w:spacing w:line="360" w:lineRule="auto"/>
        <w:rPr>
          <w:rFonts w:eastAsiaTheme="majorEastAsia" w:cstheme="majorBidi"/>
          <w:b/>
          <w:szCs w:val="40"/>
        </w:rPr>
      </w:pPr>
      <w:r>
        <w:br w:type="page"/>
      </w:r>
    </w:p>
    <w:p w14:paraId="20F69D7A" w14:textId="620206F2" w:rsidR="00FE2D43" w:rsidRDefault="00FE2D43" w:rsidP="00493D92">
      <w:pPr>
        <w:pStyle w:val="Ttulo1"/>
        <w:spacing w:line="360" w:lineRule="auto"/>
      </w:pPr>
      <w:bookmarkStart w:id="5" w:name="_Toc189204812"/>
      <w:r>
        <w:lastRenderedPageBreak/>
        <w:t>Contextualización del</w:t>
      </w:r>
      <w:r w:rsidR="00B07914">
        <w:t xml:space="preserve"> departamento del</w:t>
      </w:r>
      <w:r>
        <w:t xml:space="preserve"> Meta</w:t>
      </w:r>
      <w:bookmarkEnd w:id="5"/>
    </w:p>
    <w:p w14:paraId="580F6FC1" w14:textId="77777777" w:rsidR="00C11E9D" w:rsidRDefault="00C11E9D" w:rsidP="00493D92">
      <w:pPr>
        <w:spacing w:line="360" w:lineRule="auto"/>
      </w:pPr>
    </w:p>
    <w:p w14:paraId="34E563E2" w14:textId="18A8ED7C" w:rsidR="00A56102" w:rsidRPr="00A56102" w:rsidRDefault="00C048B3" w:rsidP="00493D92">
      <w:pPr>
        <w:spacing w:line="360" w:lineRule="auto"/>
        <w:rPr>
          <w:rFonts w:eastAsia="Times New Roman"/>
          <w:bCs/>
          <w:kern w:val="0"/>
          <w:lang w:val="es" w:eastAsia="es-CO"/>
          <w14:ligatures w14:val="none"/>
        </w:rPr>
      </w:pPr>
      <w:r w:rsidRPr="00845A27">
        <w:t>Para el desarrollo del presente análisis se utiliza</w:t>
      </w:r>
      <w:r w:rsidR="00B07914">
        <w:t>n</w:t>
      </w:r>
      <w:r w:rsidRPr="00845A27">
        <w:t xml:space="preserve"> documentos judiciales, investigaciones periodísticas, </w:t>
      </w:r>
      <w:r w:rsidR="009441A1">
        <w:t>archivos</w:t>
      </w:r>
      <w:r w:rsidRPr="00845A27">
        <w:t xml:space="preserve"> oficiales, entre otras fuentes directas del conflicto para abordar lo sucedido en el Meta. Así mismo, se analiza la temporalidad de 1998 a 2005 como un momento de profundización del conflicto</w:t>
      </w:r>
      <w:r w:rsidR="00845A27">
        <w:t>. Durante este periodo</w:t>
      </w:r>
      <w:r w:rsidRPr="00845A27">
        <w:t xml:space="preserve"> </w:t>
      </w:r>
      <w:r w:rsidR="00A56102" w:rsidRPr="00845A27">
        <w:rPr>
          <w:rFonts w:eastAsia="Times New Roman"/>
          <w:bCs/>
          <w:kern w:val="0"/>
          <w:lang w:val="es" w:eastAsia="es-CO"/>
          <w14:ligatures w14:val="none"/>
        </w:rPr>
        <w:t>el</w:t>
      </w:r>
      <w:r w:rsidR="00A56102" w:rsidRPr="00A56102">
        <w:rPr>
          <w:rFonts w:eastAsia="Times New Roman"/>
          <w:bCs/>
          <w:kern w:val="0"/>
          <w:lang w:val="es" w:eastAsia="es-CO"/>
          <w14:ligatures w14:val="none"/>
        </w:rPr>
        <w:t xml:space="preserve"> departamento del Meta experimentó una serie de transformaciones significativas en su contexto socioeconómico, político y militar. Este fue un periodo de disputa por el territorio y la población, entre frentes guerrilleros y bloques paramilitares e incluso entre facciones de estos últimos. Desde mediados de los noventa, la guerrilla decidió priorizar las actividades económicas y militares sobre los aspectos organizativos y políticos. Sin embargo, la reorganización de las fuerzas paramilitares bajo la coordinación general de la casa Castaño, marcó el inicio de la disputa por los territorios sembrados de coca y controlados por las FARC</w:t>
      </w:r>
      <w:r w:rsidR="00D94464">
        <w:rPr>
          <w:rFonts w:eastAsia="Times New Roman"/>
          <w:bCs/>
          <w:kern w:val="0"/>
          <w:lang w:val="es" w:eastAsia="es-CO"/>
          <w14:ligatures w14:val="none"/>
        </w:rPr>
        <w:t xml:space="preserve"> </w:t>
      </w:r>
      <w:r w:rsidR="002B341F" w:rsidRPr="002B341F">
        <w:rPr>
          <w:kern w:val="0"/>
        </w:rPr>
        <w:t>(Comisión para el Esclarecimiento de la Verdad, la Convivencia y la No Repetición, 2022b, p. 121)</w:t>
      </w:r>
      <w:r w:rsidR="00A56102" w:rsidRPr="00A56102">
        <w:rPr>
          <w:rFonts w:eastAsia="Times New Roman"/>
          <w:bCs/>
          <w:kern w:val="0"/>
          <w:lang w:val="es" w:eastAsia="es-CO"/>
          <w14:ligatures w14:val="none"/>
        </w:rPr>
        <w:t>.</w:t>
      </w:r>
    </w:p>
    <w:p w14:paraId="5F35B6E2" w14:textId="77777777" w:rsidR="00A56102" w:rsidRPr="00A56102" w:rsidRDefault="00A56102" w:rsidP="00493D92">
      <w:pPr>
        <w:spacing w:line="360" w:lineRule="auto"/>
        <w:ind w:firstLine="0"/>
        <w:rPr>
          <w:rFonts w:eastAsia="Times New Roman"/>
          <w:bCs/>
          <w:kern w:val="0"/>
          <w:lang w:val="es" w:eastAsia="es-CO"/>
          <w14:ligatures w14:val="none"/>
        </w:rPr>
      </w:pPr>
    </w:p>
    <w:p w14:paraId="2AB5D784" w14:textId="68DE515C" w:rsidR="00A56102" w:rsidRPr="00A56102" w:rsidRDefault="00A56102" w:rsidP="00493D92">
      <w:pPr>
        <w:spacing w:line="360" w:lineRule="auto"/>
        <w:rPr>
          <w:rFonts w:eastAsia="Times New Roman"/>
          <w:kern w:val="0"/>
          <w:lang w:eastAsia="es-ES_tradnl"/>
          <w14:ligatures w14:val="none"/>
        </w:rPr>
      </w:pPr>
      <w:r w:rsidRPr="00A56102">
        <w:rPr>
          <w:rFonts w:eastAsia="Times New Roman"/>
          <w:bCs/>
          <w:kern w:val="0"/>
          <w:lang w:val="es" w:eastAsia="es-CO"/>
          <w14:ligatures w14:val="none"/>
        </w:rPr>
        <w:t xml:space="preserve">Además, </w:t>
      </w:r>
      <w:r w:rsidR="00C26C25">
        <w:rPr>
          <w:rFonts w:eastAsia="Times New Roman"/>
          <w:bCs/>
          <w:kern w:val="0"/>
          <w:lang w:val="es" w:eastAsia="es-CO"/>
          <w14:ligatures w14:val="none"/>
        </w:rPr>
        <w:t>desde</w:t>
      </w:r>
      <w:r w:rsidRPr="00A56102">
        <w:rPr>
          <w:rFonts w:eastAsia="Times New Roman"/>
          <w:bCs/>
          <w:kern w:val="0"/>
          <w:lang w:val="es" w:eastAsia="es-CO"/>
          <w14:ligatures w14:val="none"/>
        </w:rPr>
        <w:t xml:space="preserve"> 1998, e</w:t>
      </w:r>
      <w:r w:rsidRPr="00A56102">
        <w:rPr>
          <w:rFonts w:eastAsia="Times New Roman"/>
          <w:kern w:val="0"/>
          <w:lang w:eastAsia="es-ES_tradnl"/>
          <w14:ligatures w14:val="none"/>
        </w:rPr>
        <w:t xml:space="preserve">l gobierno de Andrés Pastrana presentó voluntad e iniciativa por hallar una solución política a las confrontaciones con la guerrilla de las FARC-EP. Se gestionaron </w:t>
      </w:r>
      <w:r w:rsidRPr="00A56102">
        <w:t>distintos</w:t>
      </w:r>
      <w:r w:rsidRPr="00A56102">
        <w:rPr>
          <w:rFonts w:eastAsia="Times New Roman"/>
          <w:kern w:val="0"/>
          <w:lang w:eastAsia="es-ES_tradnl"/>
          <w14:ligatures w14:val="none"/>
        </w:rPr>
        <w:t xml:space="preserve"> acuerdos previos para la instalación de mesas de diálogos entre el presidente y la guerrilla que implicaron reuniones y compromisos. Uno de estos sería el despeje militar e institucional del Estado en cinco municipios ubicados en Meta y Caquetá para dar inicio a los diálogos de paz</w:t>
      </w:r>
      <w:r w:rsidR="00D94464">
        <w:rPr>
          <w:rFonts w:eastAsia="Times New Roman"/>
          <w:kern w:val="0"/>
          <w:lang w:eastAsia="es-ES_tradnl"/>
          <w14:ligatures w14:val="none"/>
        </w:rPr>
        <w:t xml:space="preserve"> </w:t>
      </w:r>
      <w:r w:rsidR="00D94464" w:rsidRPr="00D94464">
        <w:rPr>
          <w:kern w:val="0"/>
        </w:rPr>
        <w:t>(Redacción El Tiempo, 2001)</w:t>
      </w:r>
      <w:r w:rsidRPr="00A56102">
        <w:rPr>
          <w:rFonts w:eastAsia="Times New Roman"/>
          <w:kern w:val="0"/>
          <w:lang w:eastAsia="es-ES_tradnl"/>
          <w14:ligatures w14:val="none"/>
        </w:rPr>
        <w:t xml:space="preserve">. </w:t>
      </w:r>
    </w:p>
    <w:p w14:paraId="1D19AD82" w14:textId="77777777" w:rsidR="00A56102" w:rsidRPr="00A56102" w:rsidRDefault="00A56102" w:rsidP="00493D92">
      <w:pPr>
        <w:spacing w:line="360" w:lineRule="auto"/>
        <w:ind w:firstLine="0"/>
        <w:rPr>
          <w:rFonts w:eastAsia="Times New Roman"/>
          <w:kern w:val="0"/>
          <w:lang w:eastAsia="es-ES_tradnl"/>
          <w14:ligatures w14:val="none"/>
        </w:rPr>
      </w:pPr>
    </w:p>
    <w:p w14:paraId="7D2223CC" w14:textId="3CE6B556" w:rsidR="00A56102" w:rsidRDefault="00A56102" w:rsidP="00493D92">
      <w:pPr>
        <w:spacing w:line="360" w:lineRule="auto"/>
        <w:rPr>
          <w:rFonts w:eastAsia="Times New Roman"/>
          <w:kern w:val="0"/>
          <w:lang w:eastAsia="es-ES_tradnl"/>
          <w14:ligatures w14:val="none"/>
        </w:rPr>
      </w:pPr>
      <w:r w:rsidRPr="00A56102">
        <w:rPr>
          <w:rFonts w:eastAsia="Times New Roman"/>
          <w:kern w:val="0"/>
          <w:lang w:eastAsia="es-ES_tradnl"/>
          <w14:ligatures w14:val="none"/>
        </w:rPr>
        <w:t xml:space="preserve">Este se hizo efectivo después de la resolución ejecutiva 85 de 1998 </w:t>
      </w:r>
      <w:r w:rsidR="000E70EA">
        <w:rPr>
          <w:rFonts w:eastAsia="Times New Roman"/>
          <w:kern w:val="0"/>
          <w:lang w:eastAsia="es-ES_tradnl"/>
          <w14:ligatures w14:val="none"/>
        </w:rPr>
        <w:t>emitida por la</w:t>
      </w:r>
      <w:r w:rsidRPr="00A56102">
        <w:rPr>
          <w:rFonts w:eastAsia="Times New Roman"/>
          <w:kern w:val="0"/>
          <w:lang w:eastAsia="es-ES_tradnl"/>
          <w14:ligatures w14:val="none"/>
        </w:rPr>
        <w:t xml:space="preserve"> Presidencia de la República</w:t>
      </w:r>
      <w:r w:rsidR="00990DEF">
        <w:rPr>
          <w:rFonts w:eastAsia="Times New Roman"/>
          <w:kern w:val="0"/>
          <w:lang w:eastAsia="es-ES_tradnl"/>
          <w14:ligatures w14:val="none"/>
        </w:rPr>
        <w:t xml:space="preserve"> </w:t>
      </w:r>
      <w:r w:rsidR="00990DEF" w:rsidRPr="00990DEF">
        <w:rPr>
          <w:kern w:val="0"/>
        </w:rPr>
        <w:t>(</w:t>
      </w:r>
      <w:r w:rsidR="00990DEF" w:rsidRPr="00990DEF">
        <w:rPr>
          <w:i/>
          <w:iCs/>
          <w:kern w:val="0"/>
        </w:rPr>
        <w:t>Resolución 85 de 1998</w:t>
      </w:r>
      <w:r w:rsidR="00990DEF" w:rsidRPr="00990DEF">
        <w:rPr>
          <w:kern w:val="0"/>
        </w:rPr>
        <w:t>, 1998)</w:t>
      </w:r>
      <w:r w:rsidRPr="00A56102">
        <w:rPr>
          <w:rFonts w:eastAsia="Times New Roman"/>
          <w:kern w:val="0"/>
          <w:lang w:eastAsia="es-ES_tradnl"/>
          <w14:ligatures w14:val="none"/>
        </w:rPr>
        <w:t xml:space="preserve"> en la que se establece la Zona de Disten</w:t>
      </w:r>
      <w:r w:rsidR="000E70EA">
        <w:rPr>
          <w:rFonts w:eastAsia="Times New Roman"/>
          <w:kern w:val="0"/>
          <w:lang w:eastAsia="es-ES_tradnl"/>
          <w14:ligatures w14:val="none"/>
        </w:rPr>
        <w:t>s</w:t>
      </w:r>
      <w:r w:rsidRPr="00A56102">
        <w:rPr>
          <w:rFonts w:eastAsia="Times New Roman"/>
          <w:kern w:val="0"/>
          <w:lang w:eastAsia="es-ES_tradnl"/>
          <w14:ligatures w14:val="none"/>
        </w:rPr>
        <w:t xml:space="preserve">ión (ZD) y se inicia el proceso de paz. Estas negociaciones marcaron gran parte del periodo a estudiar, pues la </w:t>
      </w:r>
      <w:r w:rsidRPr="00A56102">
        <w:t>ZD</w:t>
      </w:r>
      <w:r w:rsidRPr="00A56102">
        <w:rPr>
          <w:rFonts w:eastAsia="Times New Roman"/>
          <w:kern w:val="0"/>
          <w:lang w:eastAsia="es-ES_tradnl"/>
          <w14:ligatures w14:val="none"/>
        </w:rPr>
        <w:t xml:space="preserve"> se compuso de 5 municipios: La Macarena, La Uribe, Mesetas y Vista Hermosa en el Meta y San Vicente del Caguán en Caquetá.</w:t>
      </w:r>
      <w:r w:rsidR="001C0F3C">
        <w:rPr>
          <w:rFonts w:eastAsia="Times New Roman"/>
          <w:kern w:val="0"/>
          <w:lang w:eastAsia="es-ES_tradnl"/>
          <w14:ligatures w14:val="none"/>
        </w:rPr>
        <w:t xml:space="preserve"> </w:t>
      </w:r>
      <w:r w:rsidR="00FF2C5E">
        <w:rPr>
          <w:rFonts w:eastAsia="Times New Roman"/>
          <w:kern w:val="0"/>
          <w:lang w:eastAsia="es-ES_tradnl"/>
          <w14:ligatures w14:val="none"/>
        </w:rPr>
        <w:t>Así</w:t>
      </w:r>
      <w:r w:rsidR="001C0F3C">
        <w:rPr>
          <w:rFonts w:eastAsia="Times New Roman"/>
          <w:kern w:val="0"/>
          <w:lang w:eastAsia="es-ES_tradnl"/>
          <w14:ligatures w14:val="none"/>
        </w:rPr>
        <w:t>, para estudiar este complejo periodo que abarca</w:t>
      </w:r>
      <w:r w:rsidR="009441A1">
        <w:rPr>
          <w:rFonts w:eastAsia="Times New Roman"/>
          <w:kern w:val="0"/>
          <w:lang w:eastAsia="es-ES_tradnl"/>
          <w14:ligatures w14:val="none"/>
        </w:rPr>
        <w:t xml:space="preserve"> igualmente</w:t>
      </w:r>
      <w:r w:rsidR="001C0F3C">
        <w:rPr>
          <w:rFonts w:eastAsia="Times New Roman"/>
          <w:kern w:val="0"/>
          <w:lang w:eastAsia="es-ES_tradnl"/>
          <w14:ligatures w14:val="none"/>
        </w:rPr>
        <w:t xml:space="preserve"> la posterior ofensiva contrainsurgente del Estado</w:t>
      </w:r>
      <w:r w:rsidR="009441A1">
        <w:rPr>
          <w:rFonts w:eastAsia="Times New Roman"/>
          <w:kern w:val="0"/>
          <w:lang w:eastAsia="es-ES_tradnl"/>
          <w14:ligatures w14:val="none"/>
        </w:rPr>
        <w:t xml:space="preserve"> durante la administración de</w:t>
      </w:r>
      <w:r w:rsidR="001C0F3C">
        <w:rPr>
          <w:rFonts w:eastAsia="Times New Roman"/>
          <w:kern w:val="0"/>
          <w:lang w:eastAsia="es-ES_tradnl"/>
          <w14:ligatures w14:val="none"/>
        </w:rPr>
        <w:t xml:space="preserve"> Álvaro Uribe, es fundamental comprender las características generales de la región y las dimensiones geográfica, socioeconómica y militar del departamento en particular.</w:t>
      </w:r>
    </w:p>
    <w:p w14:paraId="6FD13E42" w14:textId="203A427F" w:rsidR="009E3EB9" w:rsidRPr="009E3EB9" w:rsidRDefault="009E3EB9" w:rsidP="00493D92">
      <w:pPr>
        <w:pStyle w:val="Ttulo2"/>
        <w:numPr>
          <w:ilvl w:val="1"/>
          <w:numId w:val="21"/>
        </w:numPr>
      </w:pPr>
      <w:bookmarkStart w:id="6" w:name="_Toc189204813"/>
      <w:bookmarkStart w:id="7" w:name="_Toc167273488"/>
      <w:r w:rsidRPr="009E3EB9">
        <w:lastRenderedPageBreak/>
        <w:t>Caracterización geográfica del Meta</w:t>
      </w:r>
      <w:bookmarkEnd w:id="6"/>
    </w:p>
    <w:bookmarkEnd w:id="7"/>
    <w:p w14:paraId="7C045E05" w14:textId="77777777" w:rsidR="00A56102" w:rsidRPr="00A56102" w:rsidRDefault="00A56102" w:rsidP="00493D92">
      <w:pPr>
        <w:spacing w:line="360" w:lineRule="auto"/>
        <w:ind w:firstLine="0"/>
        <w:jc w:val="left"/>
        <w:rPr>
          <w:rFonts w:eastAsia="Times New Roman"/>
          <w:b/>
          <w:kern w:val="0"/>
          <w:lang w:val="es" w:eastAsia="es-CO"/>
          <w14:ligatures w14:val="none"/>
        </w:rPr>
      </w:pPr>
    </w:p>
    <w:p w14:paraId="4E97E9EB" w14:textId="63154F12" w:rsidR="00A56102" w:rsidRPr="00A56102" w:rsidRDefault="00115D73" w:rsidP="00493D92">
      <w:pPr>
        <w:spacing w:line="360" w:lineRule="auto"/>
        <w:rPr>
          <w:rFonts w:eastAsia="Times New Roman"/>
          <w:bCs/>
          <w:kern w:val="0"/>
          <w:lang w:val="es" w:eastAsia="es-CO"/>
          <w14:ligatures w14:val="none"/>
        </w:rPr>
      </w:pPr>
      <w:r>
        <w:t xml:space="preserve">Para una mejor </w:t>
      </w:r>
      <w:r w:rsidR="007B280B">
        <w:t xml:space="preserve">comprensión </w:t>
      </w:r>
      <w:r>
        <w:t>de</w:t>
      </w:r>
      <w:r w:rsidR="00A56102" w:rsidRPr="00A56102">
        <w:rPr>
          <w:rFonts w:eastAsia="Times New Roman"/>
          <w:bCs/>
          <w:kern w:val="0"/>
          <w:lang w:val="es" w:eastAsia="es-CO"/>
          <w14:ligatures w14:val="none"/>
        </w:rPr>
        <w:t xml:space="preserve"> estos hechos es necesario</w:t>
      </w:r>
      <w:r>
        <w:rPr>
          <w:rFonts w:eastAsia="Times New Roman"/>
          <w:bCs/>
          <w:kern w:val="0"/>
          <w:lang w:val="es" w:eastAsia="es-CO"/>
          <w14:ligatures w14:val="none"/>
        </w:rPr>
        <w:t xml:space="preserve"> conocer las particularidades de</w:t>
      </w:r>
      <w:r w:rsidR="00A56102" w:rsidRPr="00A56102">
        <w:rPr>
          <w:rFonts w:eastAsia="Times New Roman"/>
          <w:bCs/>
          <w:kern w:val="0"/>
          <w:lang w:val="es" w:eastAsia="es-CO"/>
          <w14:ligatures w14:val="none"/>
        </w:rPr>
        <w:t xml:space="preserve"> </w:t>
      </w:r>
      <w:r w:rsidR="002E46D3">
        <w:rPr>
          <w:rFonts w:eastAsia="Times New Roman"/>
          <w:bCs/>
          <w:kern w:val="0"/>
          <w:lang w:val="es" w:eastAsia="es-CO"/>
          <w14:ligatures w14:val="none"/>
        </w:rPr>
        <w:t>la geografía y</w:t>
      </w:r>
      <w:r>
        <w:rPr>
          <w:rFonts w:eastAsia="Times New Roman"/>
          <w:bCs/>
          <w:kern w:val="0"/>
          <w:lang w:val="es" w:eastAsia="es-CO"/>
          <w14:ligatures w14:val="none"/>
        </w:rPr>
        <w:t xml:space="preserve"> del</w:t>
      </w:r>
      <w:r w:rsidR="002E46D3">
        <w:rPr>
          <w:rFonts w:eastAsia="Times New Roman"/>
          <w:bCs/>
          <w:kern w:val="0"/>
          <w:lang w:val="es" w:eastAsia="es-CO"/>
          <w14:ligatures w14:val="none"/>
        </w:rPr>
        <w:t xml:space="preserve"> aspecto físico d</w:t>
      </w:r>
      <w:r w:rsidR="00A56102" w:rsidRPr="00A56102">
        <w:rPr>
          <w:rFonts w:eastAsia="Times New Roman"/>
          <w:bCs/>
          <w:kern w:val="0"/>
          <w:lang w:val="es" w:eastAsia="es-CO"/>
          <w14:ligatures w14:val="none"/>
        </w:rPr>
        <w:t>el departamento del Meta</w:t>
      </w:r>
      <w:r w:rsidR="002E46D3">
        <w:rPr>
          <w:rFonts w:eastAsia="Times New Roman"/>
          <w:bCs/>
          <w:kern w:val="0"/>
          <w:lang w:val="es" w:eastAsia="es-CO"/>
          <w14:ligatures w14:val="none"/>
        </w:rPr>
        <w:t>. Dada su ubicación, a</w:t>
      </w:r>
      <w:r w:rsidR="00A56102" w:rsidRPr="00A56102">
        <w:rPr>
          <w:rFonts w:eastAsia="Times New Roman"/>
          <w:bCs/>
          <w:kern w:val="0"/>
          <w:lang w:val="es" w:eastAsia="es-CO"/>
          <w14:ligatures w14:val="none"/>
        </w:rPr>
        <w:t xml:space="preserve">l ser parte de la región de la Orinoquía y tener tanta cercanía a la capital del país, presenció una actividad militar e intensidad del conflicto particular en el periodo de estudio. </w:t>
      </w:r>
    </w:p>
    <w:p w14:paraId="34F5AFC4" w14:textId="77777777" w:rsidR="00A56102" w:rsidRPr="00A56102" w:rsidRDefault="00A56102" w:rsidP="00493D92">
      <w:pPr>
        <w:spacing w:line="360" w:lineRule="auto"/>
        <w:ind w:firstLine="0"/>
        <w:jc w:val="left"/>
        <w:rPr>
          <w:rFonts w:eastAsia="Times New Roman"/>
          <w:b/>
          <w:kern w:val="0"/>
          <w:lang w:val="es" w:eastAsia="es-CO"/>
          <w14:ligatures w14:val="none"/>
        </w:rPr>
      </w:pPr>
    </w:p>
    <w:p w14:paraId="5064D269" w14:textId="26D2899B" w:rsidR="00A56102" w:rsidRPr="00A56102" w:rsidRDefault="00A56102" w:rsidP="00493D92">
      <w:pPr>
        <w:spacing w:line="360" w:lineRule="auto"/>
        <w:rPr>
          <w:rFonts w:eastAsia="Times New Roman"/>
          <w:kern w:val="0"/>
          <w:lang w:val="es" w:eastAsia="es-CO"/>
          <w14:ligatures w14:val="none"/>
        </w:rPr>
      </w:pPr>
      <w:r w:rsidRPr="00A56102">
        <w:rPr>
          <w:rFonts w:eastAsia="Times New Roman"/>
          <w:kern w:val="0"/>
          <w:lang w:val="es-ES"/>
          <w14:ligatures w14:val="none"/>
        </w:rPr>
        <w:t xml:space="preserve">El departamento limita </w:t>
      </w:r>
      <w:r w:rsidR="00BD23A5">
        <w:rPr>
          <w:rFonts w:eastAsia="Times New Roman"/>
          <w:kern w:val="0"/>
          <w:lang w:val="es-ES"/>
          <w14:ligatures w14:val="none"/>
        </w:rPr>
        <w:t>al</w:t>
      </w:r>
      <w:r w:rsidRPr="00A56102">
        <w:rPr>
          <w:rFonts w:eastAsia="Times New Roman"/>
          <w:kern w:val="0"/>
          <w:lang w:val="es-ES"/>
          <w14:ligatures w14:val="none"/>
        </w:rPr>
        <w:t xml:space="preserve"> norte con Cundinamarca y Casanare, </w:t>
      </w:r>
      <w:r w:rsidR="00BD23A5">
        <w:rPr>
          <w:rFonts w:eastAsia="Times New Roman"/>
          <w:kern w:val="0"/>
          <w:lang w:val="es-ES"/>
          <w14:ligatures w14:val="none"/>
        </w:rPr>
        <w:t>al</w:t>
      </w:r>
      <w:r w:rsidRPr="00A56102">
        <w:rPr>
          <w:rFonts w:eastAsia="Times New Roman"/>
          <w:kern w:val="0"/>
          <w:lang w:val="es-ES"/>
          <w14:ligatures w14:val="none"/>
        </w:rPr>
        <w:t xml:space="preserve"> oriente con el Vichada, </w:t>
      </w:r>
      <w:r w:rsidR="00BD23A5">
        <w:rPr>
          <w:rFonts w:eastAsia="Times New Roman"/>
          <w:kern w:val="0"/>
          <w:lang w:val="es-ES"/>
          <w14:ligatures w14:val="none"/>
        </w:rPr>
        <w:t>al</w:t>
      </w:r>
      <w:r w:rsidRPr="00A56102">
        <w:rPr>
          <w:rFonts w:eastAsia="Times New Roman"/>
          <w:kern w:val="0"/>
          <w:lang w:val="es-ES"/>
          <w14:ligatures w14:val="none"/>
        </w:rPr>
        <w:t xml:space="preserve"> sur con Caquetá y Guaviare, y </w:t>
      </w:r>
      <w:r w:rsidR="00BD23A5">
        <w:rPr>
          <w:rFonts w:eastAsia="Times New Roman"/>
          <w:kern w:val="0"/>
          <w:lang w:val="es-ES"/>
          <w14:ligatures w14:val="none"/>
        </w:rPr>
        <w:t>al</w:t>
      </w:r>
      <w:r w:rsidRPr="00A56102">
        <w:rPr>
          <w:rFonts w:eastAsia="Times New Roman"/>
          <w:kern w:val="0"/>
          <w:lang w:val="es-ES"/>
          <w14:ligatures w14:val="none"/>
        </w:rPr>
        <w:t xml:space="preserve"> occidente con</w:t>
      </w:r>
      <w:r w:rsidR="00BD23A5">
        <w:rPr>
          <w:rFonts w:eastAsia="Times New Roman"/>
          <w:kern w:val="0"/>
          <w:lang w:val="es-ES"/>
          <w14:ligatures w14:val="none"/>
        </w:rPr>
        <w:t xml:space="preserve"> el</w:t>
      </w:r>
      <w:r w:rsidRPr="00A56102">
        <w:rPr>
          <w:rFonts w:eastAsia="Times New Roman"/>
          <w:kern w:val="0"/>
          <w:lang w:val="es-ES"/>
          <w14:ligatures w14:val="none"/>
        </w:rPr>
        <w:t xml:space="preserve"> Huila, Caquetá y</w:t>
      </w:r>
      <w:r w:rsidR="00BD23A5">
        <w:rPr>
          <w:rFonts w:eastAsia="Times New Roman"/>
          <w:kern w:val="0"/>
          <w:lang w:val="es-ES"/>
          <w14:ligatures w14:val="none"/>
        </w:rPr>
        <w:t xml:space="preserve"> el suroriente de</w:t>
      </w:r>
      <w:r w:rsidRPr="00A56102">
        <w:rPr>
          <w:rFonts w:eastAsia="Times New Roman"/>
          <w:kern w:val="0"/>
          <w:lang w:val="es-ES"/>
          <w14:ligatures w14:val="none"/>
        </w:rPr>
        <w:t xml:space="preserve"> Bogot</w:t>
      </w:r>
      <w:r w:rsidR="00990DEF">
        <w:rPr>
          <w:rFonts w:eastAsia="Times New Roman"/>
          <w:kern w:val="0"/>
          <w:lang w:val="es-ES"/>
          <w14:ligatures w14:val="none"/>
        </w:rPr>
        <w:t xml:space="preserve">á </w:t>
      </w:r>
      <w:r w:rsidR="00990DEF" w:rsidRPr="00990DEF">
        <w:rPr>
          <w:kern w:val="0"/>
        </w:rPr>
        <w:t>(Organización Internacional para las Migraciones, 2017, p. 10)</w:t>
      </w:r>
      <w:r w:rsidRPr="00A56102">
        <w:rPr>
          <w:rFonts w:eastAsia="Times New Roman"/>
          <w:kern w:val="0"/>
          <w:lang w:val="es-ES"/>
          <w14:ligatures w14:val="none"/>
        </w:rPr>
        <w:t>.</w:t>
      </w:r>
      <w:r w:rsidR="00BD23A5">
        <w:rPr>
          <w:rFonts w:eastAsia="Times New Roman"/>
          <w:kern w:val="0"/>
          <w:lang w:val="es-ES"/>
          <w14:ligatures w14:val="none"/>
        </w:rPr>
        <w:t xml:space="preserve"> Su </w:t>
      </w:r>
      <w:r w:rsidRPr="00A56102">
        <w:rPr>
          <w:rFonts w:eastAsia="Times New Roman"/>
          <w:kern w:val="0"/>
          <w:lang w:val="es" w:eastAsia="es-CO"/>
          <w14:ligatures w14:val="none"/>
        </w:rPr>
        <w:t>extensión</w:t>
      </w:r>
      <w:r w:rsidR="00BD23A5">
        <w:rPr>
          <w:rFonts w:eastAsia="Times New Roman"/>
          <w:kern w:val="0"/>
          <w:lang w:val="es" w:eastAsia="es-CO"/>
          <w14:ligatures w14:val="none"/>
        </w:rPr>
        <w:t xml:space="preserve"> es</w:t>
      </w:r>
      <w:r w:rsidRPr="00A56102">
        <w:rPr>
          <w:rFonts w:eastAsia="Times New Roman"/>
          <w:kern w:val="0"/>
          <w:lang w:val="es" w:eastAsia="es-CO"/>
          <w14:ligatures w14:val="none"/>
        </w:rPr>
        <w:t xml:space="preserve"> de 85.635 km</w:t>
      </w:r>
      <w:r w:rsidRPr="00A56102">
        <w:rPr>
          <w:rFonts w:eastAsia="Times New Roman"/>
          <w:kern w:val="0"/>
          <w:vertAlign w:val="superscript"/>
          <w:lang w:val="es" w:eastAsia="es-CO"/>
          <w14:ligatures w14:val="none"/>
        </w:rPr>
        <w:t>2</w:t>
      </w:r>
      <w:r w:rsidRPr="00A56102">
        <w:rPr>
          <w:rFonts w:eastAsia="Times New Roman"/>
          <w:kern w:val="0"/>
          <w:lang w:val="es" w:eastAsia="es-CO"/>
          <w14:ligatures w14:val="none"/>
        </w:rPr>
        <w:t xml:space="preserve"> y cuenta con numerosos recursos naturales. Entre estos, por ejemplo, está el complejo entramado de ríos que nacen en la Cordillera Oriental y</w:t>
      </w:r>
      <w:r w:rsidR="00BD23A5">
        <w:rPr>
          <w:rFonts w:eastAsia="Times New Roman"/>
          <w:kern w:val="0"/>
          <w:lang w:val="es" w:eastAsia="es-CO"/>
          <w14:ligatures w14:val="none"/>
        </w:rPr>
        <w:t xml:space="preserve"> que</w:t>
      </w:r>
      <w:r w:rsidRPr="00A56102">
        <w:rPr>
          <w:rFonts w:eastAsia="Times New Roman"/>
          <w:kern w:val="0"/>
          <w:lang w:val="es" w:eastAsia="es-CO"/>
          <w14:ligatures w14:val="none"/>
        </w:rPr>
        <w:t xml:space="preserve"> atraviesan todo el departamento desembocando en el río Orinoco</w:t>
      </w:r>
      <w:r w:rsidR="00FF2C5E">
        <w:rPr>
          <w:rFonts w:eastAsia="Times New Roman"/>
          <w:kern w:val="0"/>
          <w:lang w:val="es" w:eastAsia="es-CO"/>
          <w14:ligatures w14:val="none"/>
        </w:rPr>
        <w:t xml:space="preserve"> </w:t>
      </w:r>
      <w:r w:rsidR="00990DEF" w:rsidRPr="00990DEF">
        <w:rPr>
          <w:kern w:val="0"/>
        </w:rPr>
        <w:t>(Fundación Ideas para la Paz</w:t>
      </w:r>
      <w:r w:rsidR="00FC13ED">
        <w:rPr>
          <w:kern w:val="0"/>
        </w:rPr>
        <w:t xml:space="preserve"> [FIP]</w:t>
      </w:r>
      <w:r w:rsidR="00990DEF" w:rsidRPr="00990DEF">
        <w:rPr>
          <w:kern w:val="0"/>
        </w:rPr>
        <w:t>, 2013, p. 5)</w:t>
      </w:r>
      <w:r w:rsidRPr="00A56102">
        <w:rPr>
          <w:rFonts w:eastAsia="Times New Roman"/>
          <w:kern w:val="0"/>
          <w:lang w:val="es" w:eastAsia="es-CO"/>
          <w14:ligatures w14:val="none"/>
        </w:rPr>
        <w:t>. Adicionalmente, c</w:t>
      </w:r>
      <w:r w:rsidR="00BD23A5">
        <w:rPr>
          <w:rFonts w:eastAsia="Times New Roman"/>
          <w:kern w:val="0"/>
          <w:lang w:val="es" w:eastAsia="es-CO"/>
          <w14:ligatures w14:val="none"/>
        </w:rPr>
        <w:t>ontiene</w:t>
      </w:r>
      <w:r w:rsidRPr="00A56102">
        <w:rPr>
          <w:rFonts w:eastAsia="Times New Roman"/>
          <w:kern w:val="0"/>
          <w:lang w:val="es" w:eastAsia="es-CO"/>
          <w14:ligatures w14:val="none"/>
        </w:rPr>
        <w:t xml:space="preserve"> 61 áreas protegidas que datan de Parques Naturales Nacionales, Parques Naturales regionales, reservas naturales de la población civil y reservas forestales</w:t>
      </w:r>
      <w:r w:rsidR="008D3BD9">
        <w:rPr>
          <w:rFonts w:eastAsia="Times New Roman"/>
          <w:kern w:val="0"/>
          <w:lang w:val="es" w:eastAsia="es-CO"/>
          <w14:ligatures w14:val="none"/>
        </w:rPr>
        <w:t xml:space="preserve"> </w:t>
      </w:r>
      <w:r w:rsidR="008D3BD9" w:rsidRPr="008D3BD9">
        <w:t>(Parques Nacionales Naturales de Colombia, 2024)</w:t>
      </w:r>
      <w:r w:rsidRPr="00A56102">
        <w:rPr>
          <w:rFonts w:eastAsia="Times New Roman"/>
          <w:kern w:val="0"/>
          <w:lang w:val="es" w:eastAsia="es-CO"/>
          <w14:ligatures w14:val="none"/>
        </w:rPr>
        <w:t xml:space="preserve">. Esto ha hecho del departamento una localización idónea para la presencia de cultivos ilícitos y la constitución de corredores para la movilización tanto de drogas, como recursos, armas y personas. </w:t>
      </w:r>
    </w:p>
    <w:p w14:paraId="46E8E8AD" w14:textId="77777777" w:rsidR="00A56102" w:rsidRPr="00A56102" w:rsidRDefault="00A56102" w:rsidP="00493D92">
      <w:pPr>
        <w:spacing w:line="360" w:lineRule="auto"/>
        <w:ind w:firstLine="0"/>
        <w:rPr>
          <w:rFonts w:eastAsia="Times New Roman"/>
          <w:kern w:val="0"/>
          <w:lang w:val="es" w:eastAsia="es-CO"/>
          <w14:ligatures w14:val="none"/>
        </w:rPr>
      </w:pPr>
    </w:p>
    <w:p w14:paraId="70330937" w14:textId="234CE5BE" w:rsidR="00A56102" w:rsidRDefault="00C26C25" w:rsidP="00493D92">
      <w:pPr>
        <w:spacing w:line="360" w:lineRule="auto"/>
        <w:rPr>
          <w:rFonts w:eastAsia="Times New Roman"/>
          <w:kern w:val="0"/>
          <w:lang w:val="es" w:eastAsia="es-CO"/>
          <w14:ligatures w14:val="none"/>
        </w:rPr>
      </w:pPr>
      <w:r>
        <w:rPr>
          <w:rFonts w:eastAsia="Times New Roman"/>
          <w:kern w:val="0"/>
          <w:lang w:val="es" w:eastAsia="es-CO"/>
          <w14:ligatures w14:val="none"/>
        </w:rPr>
        <w:t>Por</w:t>
      </w:r>
      <w:r w:rsidR="00B575A0">
        <w:rPr>
          <w:rFonts w:eastAsia="Times New Roman"/>
          <w:kern w:val="0"/>
          <w:lang w:val="es" w:eastAsia="es-CO"/>
          <w14:ligatures w14:val="none"/>
        </w:rPr>
        <w:t xml:space="preserve"> sus diferentes ecosistemas, el departamento se encuentra dividido</w:t>
      </w:r>
      <w:r w:rsidR="00A56102" w:rsidRPr="00A56102">
        <w:rPr>
          <w:rFonts w:eastAsia="Times New Roman"/>
          <w:kern w:val="0"/>
          <w:lang w:val="es" w:eastAsia="es-CO"/>
          <w14:ligatures w14:val="none"/>
        </w:rPr>
        <w:t xml:space="preserve"> en cinco subregiones en las que se pueden agrupar sus 29 municipios. En primer lugar, está la región Piedemonte, apetecida hasta 2003 tanto por las FARC-EP como por el Bloque Centauros de las AUC por ser paso obligado </w:t>
      </w:r>
      <w:r w:rsidR="00A56102" w:rsidRPr="00A56102">
        <w:rPr>
          <w:rFonts w:eastAsia="Times New Roman"/>
          <w:kern w:val="0"/>
          <w:lang w:val="es-ES"/>
          <w14:ligatures w14:val="none"/>
        </w:rPr>
        <w:t>para</w:t>
      </w:r>
      <w:r w:rsidR="00A56102" w:rsidRPr="00A56102">
        <w:rPr>
          <w:rFonts w:eastAsia="Times New Roman"/>
          <w:kern w:val="0"/>
          <w:lang w:val="es" w:eastAsia="es-CO"/>
          <w14:ligatures w14:val="none"/>
        </w:rPr>
        <w:t xml:space="preserve"> entrar a Cundinamarca y Bogotá. En segundo lugar, se encuentra la subregión del Ariari que se caracteriza por tener tierras fértiles con potencial agroindustrial y turístico y ser la región con mayor número de hectáreas cultivadas con coca a nivel departamental. En tercer lugar, la región Río Upía, ubicada en el norte del departamento. En cuarto lugar, la región oriental, zona llanera con grandes extensiones de tierra usadas para ganadería, caucho y palma africana</w:t>
      </w:r>
      <w:r w:rsidR="00B575A0">
        <w:rPr>
          <w:rFonts w:eastAsia="Times New Roman"/>
          <w:kern w:val="0"/>
          <w:lang w:val="es" w:eastAsia="es-CO"/>
          <w14:ligatures w14:val="none"/>
        </w:rPr>
        <w:t>, en la que se ha producido</w:t>
      </w:r>
      <w:r w:rsidR="00A56102" w:rsidRPr="00A56102">
        <w:rPr>
          <w:rFonts w:eastAsia="Times New Roman"/>
          <w:kern w:val="0"/>
          <w:lang w:val="es" w:eastAsia="es-CO"/>
          <w14:ligatures w14:val="none"/>
        </w:rPr>
        <w:t xml:space="preserve"> un intenso proceso de concentración de tierras. Por último, está la región del Mapiripán, una ruta de tráfico importante hacia el Amazonas por el río Guaviare donde se encuentran las economías ganaderas, agroindustriales y de la coca</w:t>
      </w:r>
      <w:r w:rsidR="00FF2C5E">
        <w:rPr>
          <w:rFonts w:eastAsia="Times New Roman"/>
          <w:kern w:val="0"/>
          <w:lang w:val="es" w:eastAsia="es-CO"/>
          <w14:ligatures w14:val="none"/>
        </w:rPr>
        <w:t xml:space="preserve"> </w:t>
      </w:r>
      <w:r w:rsidR="008D3BD9" w:rsidRPr="008D3BD9">
        <w:rPr>
          <w:kern w:val="0"/>
        </w:rPr>
        <w:t>(</w:t>
      </w:r>
      <w:r w:rsidR="00FC13ED">
        <w:rPr>
          <w:kern w:val="0"/>
        </w:rPr>
        <w:t>FIP</w:t>
      </w:r>
      <w:r w:rsidR="008D3BD9" w:rsidRPr="008D3BD9">
        <w:rPr>
          <w:kern w:val="0"/>
        </w:rPr>
        <w:t>, 2013, p. 4)</w:t>
      </w:r>
      <w:r w:rsidR="00A56102" w:rsidRPr="00A56102">
        <w:rPr>
          <w:rFonts w:eastAsia="Times New Roman"/>
          <w:kern w:val="0"/>
          <w:lang w:val="es" w:eastAsia="es-CO"/>
          <w14:ligatures w14:val="none"/>
        </w:rPr>
        <w:t>.</w:t>
      </w:r>
    </w:p>
    <w:p w14:paraId="4AF0016D" w14:textId="0E4C03F4" w:rsidR="00C30AC3" w:rsidRPr="00C30AC3" w:rsidRDefault="00C30AC3" w:rsidP="00C30AC3">
      <w:pPr>
        <w:pStyle w:val="Descripcin"/>
        <w:keepNext/>
        <w:spacing w:after="0"/>
        <w:jc w:val="center"/>
        <w:rPr>
          <w:sz w:val="20"/>
          <w:szCs w:val="20"/>
        </w:rPr>
      </w:pPr>
      <w:bookmarkStart w:id="8" w:name="_Toc189416212"/>
      <w:r w:rsidRPr="00C30AC3">
        <w:rPr>
          <w:sz w:val="20"/>
          <w:szCs w:val="20"/>
        </w:rPr>
        <w:lastRenderedPageBreak/>
        <w:t xml:space="preserve">Mapa </w:t>
      </w:r>
      <w:r w:rsidRPr="00C30AC3">
        <w:rPr>
          <w:sz w:val="20"/>
          <w:szCs w:val="20"/>
        </w:rPr>
        <w:fldChar w:fldCharType="begin"/>
      </w:r>
      <w:r w:rsidRPr="00C30AC3">
        <w:rPr>
          <w:sz w:val="20"/>
          <w:szCs w:val="20"/>
        </w:rPr>
        <w:instrText xml:space="preserve"> SEQ Mapa \* ARABIC </w:instrText>
      </w:r>
      <w:r w:rsidRPr="00C30AC3">
        <w:rPr>
          <w:sz w:val="20"/>
          <w:szCs w:val="20"/>
        </w:rPr>
        <w:fldChar w:fldCharType="separate"/>
      </w:r>
      <w:r w:rsidR="00100627">
        <w:rPr>
          <w:noProof/>
          <w:sz w:val="20"/>
          <w:szCs w:val="20"/>
        </w:rPr>
        <w:t>1</w:t>
      </w:r>
      <w:r w:rsidRPr="00C30AC3">
        <w:rPr>
          <w:sz w:val="20"/>
          <w:szCs w:val="20"/>
        </w:rPr>
        <w:fldChar w:fldCharType="end"/>
      </w:r>
      <w:r w:rsidRPr="00C30AC3">
        <w:rPr>
          <w:sz w:val="20"/>
          <w:szCs w:val="20"/>
        </w:rPr>
        <w:t>: Regiones del Meta</w:t>
      </w:r>
      <w:bookmarkEnd w:id="8"/>
    </w:p>
    <w:p w14:paraId="54F6062E" w14:textId="77777777" w:rsidR="00A56102" w:rsidRPr="00A56102" w:rsidRDefault="00A56102" w:rsidP="00493D92">
      <w:pPr>
        <w:spacing w:line="360" w:lineRule="auto"/>
        <w:ind w:firstLine="0"/>
        <w:jc w:val="center"/>
        <w:rPr>
          <w:rFonts w:eastAsia="Times New Roman"/>
          <w:kern w:val="0"/>
          <w:sz w:val="22"/>
          <w:szCs w:val="22"/>
          <w:lang w:val="es-ES"/>
          <w14:ligatures w14:val="none"/>
        </w:rPr>
      </w:pPr>
      <w:r w:rsidRPr="00A56102">
        <w:rPr>
          <w:rFonts w:eastAsia="Times New Roman"/>
          <w:noProof/>
          <w:kern w:val="0"/>
          <w:sz w:val="22"/>
          <w:szCs w:val="22"/>
          <w:lang w:val="es-ES"/>
          <w14:ligatures w14:val="none"/>
        </w:rPr>
        <w:drawing>
          <wp:inline distT="0" distB="0" distL="0" distR="0" wp14:anchorId="1FB4940D" wp14:editId="535871A7">
            <wp:extent cx="4846320" cy="3386859"/>
            <wp:effectExtent l="0" t="0" r="0" b="4445"/>
            <wp:docPr id="2023601638"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01638" name="Imagen 1" descr="Mapa&#10;&#10;Descripción generada automáticamente"/>
                    <pic:cNvPicPr/>
                  </pic:nvPicPr>
                  <pic:blipFill>
                    <a:blip r:embed="rId9"/>
                    <a:stretch>
                      <a:fillRect/>
                    </a:stretch>
                  </pic:blipFill>
                  <pic:spPr>
                    <a:xfrm>
                      <a:off x="0" y="0"/>
                      <a:ext cx="4947080" cy="3457275"/>
                    </a:xfrm>
                    <a:prstGeom prst="rect">
                      <a:avLst/>
                    </a:prstGeom>
                  </pic:spPr>
                </pic:pic>
              </a:graphicData>
            </a:graphic>
          </wp:inline>
        </w:drawing>
      </w:r>
    </w:p>
    <w:p w14:paraId="7D57FC35" w14:textId="79F140B3" w:rsidR="00A56102" w:rsidRDefault="00A56102" w:rsidP="00493D92">
      <w:pPr>
        <w:spacing w:line="360" w:lineRule="auto"/>
        <w:ind w:firstLine="0"/>
        <w:jc w:val="center"/>
        <w:rPr>
          <w:rFonts w:eastAsia="Times New Roman"/>
          <w:kern w:val="0"/>
          <w:sz w:val="20"/>
          <w:szCs w:val="20"/>
          <w:lang w:val="es-ES"/>
          <w14:ligatures w14:val="none"/>
        </w:rPr>
      </w:pPr>
      <w:r w:rsidRPr="006A5264">
        <w:rPr>
          <w:rFonts w:eastAsia="Times New Roman"/>
          <w:b/>
          <w:bCs/>
          <w:kern w:val="0"/>
          <w:sz w:val="20"/>
          <w:szCs w:val="20"/>
          <w:lang w:val="es-ES"/>
          <w14:ligatures w14:val="none"/>
        </w:rPr>
        <w:t>Fuente:</w:t>
      </w:r>
      <w:r w:rsidRPr="006A5264">
        <w:rPr>
          <w:rFonts w:eastAsia="Times New Roman"/>
          <w:kern w:val="0"/>
          <w:sz w:val="20"/>
          <w:szCs w:val="20"/>
          <w:lang w:val="es-ES"/>
          <w14:ligatures w14:val="none"/>
        </w:rPr>
        <w:t xml:space="preserve"> </w:t>
      </w:r>
      <w:r w:rsidR="00C069CC" w:rsidRPr="006A5264">
        <w:rPr>
          <w:rFonts w:eastAsia="Times New Roman"/>
          <w:kern w:val="0"/>
          <w:sz w:val="20"/>
          <w:szCs w:val="20"/>
          <w:lang w:val="es-ES"/>
          <w14:ligatures w14:val="none"/>
        </w:rPr>
        <w:t>F</w:t>
      </w:r>
      <w:r w:rsidR="00FC13ED">
        <w:rPr>
          <w:rFonts w:eastAsia="Times New Roman"/>
          <w:kern w:val="0"/>
          <w:sz w:val="20"/>
          <w:szCs w:val="20"/>
          <w:lang w:val="es-ES"/>
          <w14:ligatures w14:val="none"/>
        </w:rPr>
        <w:t>I</w:t>
      </w:r>
      <w:r w:rsidR="00C069CC" w:rsidRPr="006A5264">
        <w:rPr>
          <w:rFonts w:eastAsia="Times New Roman"/>
          <w:kern w:val="0"/>
          <w:sz w:val="20"/>
          <w:szCs w:val="20"/>
          <w:lang w:val="es-ES"/>
          <w14:ligatures w14:val="none"/>
        </w:rPr>
        <w:t>P (2013)</w:t>
      </w:r>
      <w:r w:rsidRPr="006A5264">
        <w:rPr>
          <w:rFonts w:eastAsia="Times New Roman"/>
          <w:kern w:val="0"/>
          <w:sz w:val="20"/>
          <w:szCs w:val="20"/>
          <w:lang w:val="es-ES"/>
          <w14:ligatures w14:val="none"/>
        </w:rPr>
        <w:t xml:space="preserve">. </w:t>
      </w:r>
    </w:p>
    <w:p w14:paraId="470C7E07" w14:textId="77777777" w:rsidR="00BE161C" w:rsidRPr="00BE161C" w:rsidRDefault="00BE161C" w:rsidP="00493D92">
      <w:pPr>
        <w:spacing w:line="360" w:lineRule="auto"/>
        <w:ind w:firstLine="0"/>
        <w:jc w:val="center"/>
        <w:rPr>
          <w:rFonts w:eastAsia="Times New Roman"/>
          <w:kern w:val="0"/>
          <w:lang w:val="es-ES"/>
          <w14:ligatures w14:val="none"/>
        </w:rPr>
      </w:pPr>
    </w:p>
    <w:p w14:paraId="1A4D2EBE" w14:textId="0FD9574C" w:rsidR="009E3EB9" w:rsidRPr="009E3EB9" w:rsidRDefault="009E3EB9" w:rsidP="00493D92">
      <w:pPr>
        <w:pStyle w:val="Ttulo2"/>
        <w:numPr>
          <w:ilvl w:val="1"/>
          <w:numId w:val="21"/>
        </w:numPr>
        <w:rPr>
          <w:rFonts w:eastAsia="Times New Roman"/>
          <w:szCs w:val="36"/>
          <w:lang w:val="es" w:eastAsia="es-CO"/>
        </w:rPr>
      </w:pPr>
      <w:bookmarkStart w:id="9" w:name="_Toc189204814"/>
      <w:bookmarkStart w:id="10" w:name="_Toc167273489"/>
      <w:r w:rsidRPr="009E3EB9">
        <w:t>Historia</w:t>
      </w:r>
      <w:r w:rsidRPr="009E3EB9">
        <w:rPr>
          <w:rFonts w:eastAsia="Times New Roman"/>
          <w:lang w:val="es" w:eastAsia="es-CO"/>
        </w:rPr>
        <w:t xml:space="preserve"> regional del conflicto</w:t>
      </w:r>
      <w:bookmarkEnd w:id="9"/>
    </w:p>
    <w:p w14:paraId="1E06F0D0" w14:textId="77777777" w:rsidR="009E3EB9" w:rsidRDefault="009E3EB9" w:rsidP="00493D92">
      <w:pPr>
        <w:spacing w:line="360" w:lineRule="auto"/>
        <w:rPr>
          <w:lang w:val="es" w:eastAsia="es-CO"/>
        </w:rPr>
      </w:pPr>
    </w:p>
    <w:p w14:paraId="0B512179" w14:textId="77777777" w:rsidR="009E3EB9" w:rsidRDefault="009E3EB9" w:rsidP="00493D92">
      <w:pPr>
        <w:spacing w:line="360" w:lineRule="auto"/>
        <w:rPr>
          <w:lang w:val="es" w:eastAsia="es-CO"/>
        </w:rPr>
      </w:pPr>
      <w:r>
        <w:rPr>
          <w:lang w:val="es" w:eastAsia="es-CO"/>
        </w:rPr>
        <w:t xml:space="preserve">La delimitación y caracterización de los territorios que integran la región de la Orinoquía </w:t>
      </w:r>
      <w:r w:rsidRPr="00DA76E3">
        <w:rPr>
          <w:lang w:val="es" w:eastAsia="es-CO"/>
        </w:rPr>
        <w:t>ha generado un amplio debate entre especialistas, quienes consideran factores geográficos, poblacionales, económicos, socioculturales y demográficos</w:t>
      </w:r>
      <w:r>
        <w:rPr>
          <w:lang w:val="es" w:eastAsia="es-CO"/>
        </w:rPr>
        <w:t xml:space="preserve"> para definirla </w:t>
      </w:r>
      <w:r w:rsidRPr="008F6E45">
        <w:rPr>
          <w:kern w:val="0"/>
        </w:rPr>
        <w:t>(</w:t>
      </w:r>
      <w:r>
        <w:rPr>
          <w:kern w:val="0"/>
        </w:rPr>
        <w:t>ODDR</w:t>
      </w:r>
      <w:r w:rsidRPr="008F6E45">
        <w:rPr>
          <w:kern w:val="0"/>
        </w:rPr>
        <w:t>, 2013)</w:t>
      </w:r>
      <w:r w:rsidRPr="00DA76E3">
        <w:rPr>
          <w:lang w:val="es" w:eastAsia="es-CO"/>
        </w:rPr>
        <w:t>.</w:t>
      </w:r>
      <w:r>
        <w:rPr>
          <w:lang w:val="es" w:eastAsia="es-CO"/>
        </w:rPr>
        <w:t xml:space="preserve"> Esta es una de las regiones más extensas y diversas de Colombia que alberga múltiples geografías características del territorio nacional como lo son el piedemonte de la cordillera central y oriental, los llanos orientales y parte del macizo amazónico. Así mismo, la presencia del río Orinoco al que le hereda su nombre, y </w:t>
      </w:r>
      <w:r w:rsidRPr="00DA76E3">
        <w:rPr>
          <w:lang w:val="es" w:eastAsia="es-CO"/>
        </w:rPr>
        <w:t>sus afluentes son determinantes por el impacto de la cuenca sobre el ecosistema</w:t>
      </w:r>
      <w:r>
        <w:rPr>
          <w:lang w:val="es" w:eastAsia="es-CO"/>
        </w:rPr>
        <w:t>, los asentamientos humanos, las actividades económicas, dinámicas territoriales de desplazamiento y el accionar de los grupos armados en el conflicto.</w:t>
      </w:r>
    </w:p>
    <w:p w14:paraId="427DE47E" w14:textId="77777777" w:rsidR="009E3EB9" w:rsidRDefault="009E3EB9" w:rsidP="00493D92">
      <w:pPr>
        <w:spacing w:line="360" w:lineRule="auto"/>
        <w:rPr>
          <w:lang w:val="es" w:eastAsia="es-CO"/>
        </w:rPr>
      </w:pPr>
    </w:p>
    <w:p w14:paraId="72B37ED3" w14:textId="50C345AF" w:rsidR="009E3EB9" w:rsidRDefault="009E3EB9" w:rsidP="00493D92">
      <w:pPr>
        <w:spacing w:line="360" w:lineRule="auto"/>
        <w:rPr>
          <w:lang w:val="es" w:eastAsia="es-CO"/>
        </w:rPr>
      </w:pPr>
      <w:r>
        <w:rPr>
          <w:lang w:val="es" w:eastAsia="es-CO"/>
        </w:rPr>
        <w:t xml:space="preserve">A pesar de las múltiples delimitaciones y la </w:t>
      </w:r>
      <w:r w:rsidRPr="00787F01">
        <w:rPr>
          <w:lang w:val="es" w:eastAsia="es-CO"/>
        </w:rPr>
        <w:t>diversidad de territorios interconectados</w:t>
      </w:r>
      <w:r>
        <w:rPr>
          <w:lang w:val="es" w:eastAsia="es-CO"/>
        </w:rPr>
        <w:t xml:space="preserve"> </w:t>
      </w:r>
      <w:r w:rsidRPr="00787F01">
        <w:rPr>
          <w:lang w:val="es" w:eastAsia="es-CO"/>
        </w:rPr>
        <w:t>entre la cordillera Oriental y la frontera con Venezuela</w:t>
      </w:r>
      <w:r>
        <w:rPr>
          <w:lang w:val="es" w:eastAsia="es-CO"/>
        </w:rPr>
        <w:t xml:space="preserve">, se utilizará la definición de la región acuñada por la Comisión de la Verdad que la presenta como una unidad de análisis generada </w:t>
      </w:r>
      <w:r w:rsidR="004C5E41">
        <w:rPr>
          <w:lang w:val="es" w:eastAsia="es-CO"/>
        </w:rPr>
        <w:lastRenderedPageBreak/>
        <w:t>mediante de</w:t>
      </w:r>
      <w:r>
        <w:rPr>
          <w:lang w:val="es" w:eastAsia="es-CO"/>
        </w:rPr>
        <w:t xml:space="preserve"> las dinámicas históricas del conflicto. En este sentido, la Orinoquía como unidad de análisis estaría conformada por los departamentos del </w:t>
      </w:r>
      <w:r w:rsidRPr="00035BCC">
        <w:rPr>
          <w:lang w:val="es" w:eastAsia="es-CO"/>
        </w:rPr>
        <w:t>Meta, Casanare, Vichada,</w:t>
      </w:r>
      <w:r>
        <w:rPr>
          <w:lang w:val="es" w:eastAsia="es-CO"/>
        </w:rPr>
        <w:t xml:space="preserve"> </w:t>
      </w:r>
      <w:r w:rsidRPr="00035BCC">
        <w:rPr>
          <w:lang w:val="es" w:eastAsia="es-CO"/>
        </w:rPr>
        <w:t>Caquetá</w:t>
      </w:r>
      <w:r>
        <w:rPr>
          <w:lang w:val="es" w:eastAsia="es-CO"/>
        </w:rPr>
        <w:t xml:space="preserve"> y</w:t>
      </w:r>
      <w:r w:rsidRPr="00035BCC">
        <w:rPr>
          <w:lang w:val="es" w:eastAsia="es-CO"/>
        </w:rPr>
        <w:t xml:space="preserve"> Guaviare.</w:t>
      </w:r>
      <w:r>
        <w:rPr>
          <w:lang w:val="es" w:eastAsia="es-CO"/>
        </w:rPr>
        <w:t xml:space="preserve"> Sin embargo, es importante comprender que </w:t>
      </w:r>
      <w:r w:rsidRPr="00035BCC">
        <w:rPr>
          <w:lang w:val="es" w:eastAsia="es-CO"/>
        </w:rPr>
        <w:t>las fronteras son flexibles o porosas</w:t>
      </w:r>
      <w:r>
        <w:rPr>
          <w:lang w:val="es" w:eastAsia="es-CO"/>
        </w:rPr>
        <w:t xml:space="preserve"> </w:t>
      </w:r>
      <w:r w:rsidRPr="002B341F">
        <w:rPr>
          <w:kern w:val="0"/>
        </w:rPr>
        <w:t>(</w:t>
      </w:r>
      <w:r>
        <w:rPr>
          <w:kern w:val="0"/>
        </w:rPr>
        <w:t>CEV</w:t>
      </w:r>
      <w:r w:rsidRPr="002B341F">
        <w:rPr>
          <w:kern w:val="0"/>
        </w:rPr>
        <w:t>, 2022b, p. 31)</w:t>
      </w:r>
      <w:r>
        <w:rPr>
          <w:lang w:val="es" w:eastAsia="es-CO"/>
        </w:rPr>
        <w:t xml:space="preserve">. Debido a dinámicas y actores que aparecen y desaparecen en el tiempo, la demarcación de esta región debe entenderse </w:t>
      </w:r>
      <w:r w:rsidR="004C5E41">
        <w:rPr>
          <w:lang w:val="es" w:eastAsia="es-CO"/>
        </w:rPr>
        <w:t>por</w:t>
      </w:r>
      <w:r>
        <w:rPr>
          <w:lang w:val="es" w:eastAsia="es-CO"/>
        </w:rPr>
        <w:t xml:space="preserve"> zonas de transición, en especial algunas zonas amazónicas del Caquetá y Guaviare y parte del Meta con la región Centro.</w:t>
      </w:r>
    </w:p>
    <w:p w14:paraId="6B1568AC" w14:textId="77777777" w:rsidR="009E3EB9" w:rsidRDefault="009E3EB9" w:rsidP="00493D92">
      <w:pPr>
        <w:spacing w:line="360" w:lineRule="auto"/>
        <w:rPr>
          <w:lang w:val="es" w:eastAsia="es-CO"/>
        </w:rPr>
      </w:pPr>
    </w:p>
    <w:p w14:paraId="4BA91BA2" w14:textId="7011E9F3" w:rsidR="00C30AC3" w:rsidRPr="00C30AC3" w:rsidRDefault="00C30AC3" w:rsidP="00C30AC3">
      <w:pPr>
        <w:pStyle w:val="Descripcin"/>
        <w:keepNext/>
        <w:spacing w:after="0"/>
        <w:jc w:val="center"/>
        <w:rPr>
          <w:sz w:val="20"/>
          <w:szCs w:val="20"/>
        </w:rPr>
      </w:pPr>
      <w:bookmarkStart w:id="11" w:name="_Toc189416213"/>
      <w:r w:rsidRPr="00C30AC3">
        <w:rPr>
          <w:sz w:val="20"/>
          <w:szCs w:val="20"/>
        </w:rPr>
        <w:t xml:space="preserve">Mapa </w:t>
      </w:r>
      <w:r w:rsidRPr="00C30AC3">
        <w:rPr>
          <w:sz w:val="20"/>
          <w:szCs w:val="20"/>
        </w:rPr>
        <w:fldChar w:fldCharType="begin"/>
      </w:r>
      <w:r w:rsidRPr="00C30AC3">
        <w:rPr>
          <w:sz w:val="20"/>
          <w:szCs w:val="20"/>
        </w:rPr>
        <w:instrText xml:space="preserve"> SEQ Mapa \* ARABIC </w:instrText>
      </w:r>
      <w:r w:rsidRPr="00C30AC3">
        <w:rPr>
          <w:sz w:val="20"/>
          <w:szCs w:val="20"/>
        </w:rPr>
        <w:fldChar w:fldCharType="separate"/>
      </w:r>
      <w:r w:rsidR="00100627">
        <w:rPr>
          <w:noProof/>
          <w:sz w:val="20"/>
          <w:szCs w:val="20"/>
        </w:rPr>
        <w:t>2</w:t>
      </w:r>
      <w:r w:rsidRPr="00C30AC3">
        <w:rPr>
          <w:sz w:val="20"/>
          <w:szCs w:val="20"/>
        </w:rPr>
        <w:fldChar w:fldCharType="end"/>
      </w:r>
      <w:r w:rsidRPr="00C30AC3">
        <w:rPr>
          <w:sz w:val="20"/>
          <w:szCs w:val="20"/>
        </w:rPr>
        <w:t>: Regionalización según dinámicas del conflicto</w:t>
      </w:r>
      <w:bookmarkEnd w:id="11"/>
    </w:p>
    <w:p w14:paraId="33884410" w14:textId="77777777" w:rsidR="009E3EB9" w:rsidRPr="008F6E45" w:rsidRDefault="009E3EB9" w:rsidP="00493D92">
      <w:pPr>
        <w:spacing w:line="360" w:lineRule="auto"/>
        <w:jc w:val="center"/>
        <w:rPr>
          <w:sz w:val="20"/>
          <w:szCs w:val="20"/>
          <w:lang w:val="es" w:eastAsia="es-CO"/>
        </w:rPr>
      </w:pPr>
      <w:r w:rsidRPr="008F6E45">
        <w:rPr>
          <w:noProof/>
          <w:sz w:val="20"/>
          <w:szCs w:val="20"/>
          <w:lang w:val="es" w:eastAsia="es-CO"/>
        </w:rPr>
        <w:drawing>
          <wp:inline distT="0" distB="0" distL="0" distR="0" wp14:anchorId="3AB1114E" wp14:editId="40E2DF8B">
            <wp:extent cx="3235722" cy="4404360"/>
            <wp:effectExtent l="0" t="0" r="3175" b="0"/>
            <wp:docPr id="3374525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52529" name=""/>
                    <pic:cNvPicPr/>
                  </pic:nvPicPr>
                  <pic:blipFill>
                    <a:blip r:embed="rId10"/>
                    <a:stretch>
                      <a:fillRect/>
                    </a:stretch>
                  </pic:blipFill>
                  <pic:spPr>
                    <a:xfrm>
                      <a:off x="0" y="0"/>
                      <a:ext cx="3311396" cy="4507365"/>
                    </a:xfrm>
                    <a:prstGeom prst="rect">
                      <a:avLst/>
                    </a:prstGeom>
                  </pic:spPr>
                </pic:pic>
              </a:graphicData>
            </a:graphic>
          </wp:inline>
        </w:drawing>
      </w:r>
    </w:p>
    <w:p w14:paraId="0DA7F9E0" w14:textId="77777777" w:rsidR="009E3EB9" w:rsidRPr="008F6E45" w:rsidRDefault="009E3EB9" w:rsidP="00493D92">
      <w:pPr>
        <w:spacing w:line="360" w:lineRule="auto"/>
        <w:jc w:val="center"/>
        <w:rPr>
          <w:sz w:val="20"/>
          <w:szCs w:val="20"/>
          <w:lang w:val="es" w:eastAsia="es-CO"/>
        </w:rPr>
      </w:pPr>
      <w:bookmarkStart w:id="12" w:name="_Hlk178504439"/>
      <w:r w:rsidRPr="008F6E45">
        <w:rPr>
          <w:b/>
          <w:bCs/>
          <w:sz w:val="20"/>
          <w:szCs w:val="20"/>
          <w:lang w:val="es" w:eastAsia="es-CO"/>
        </w:rPr>
        <w:t>Fuente:</w:t>
      </w:r>
      <w:r w:rsidRPr="008F6E45">
        <w:rPr>
          <w:sz w:val="20"/>
          <w:szCs w:val="20"/>
          <w:lang w:val="es" w:eastAsia="es-CO"/>
        </w:rPr>
        <w:t xml:space="preserve"> </w:t>
      </w:r>
      <w:r>
        <w:rPr>
          <w:sz w:val="20"/>
          <w:szCs w:val="20"/>
          <w:lang w:val="es" w:eastAsia="es-CO"/>
        </w:rPr>
        <w:t>CEV</w:t>
      </w:r>
      <w:r w:rsidRPr="008F6E45">
        <w:rPr>
          <w:sz w:val="20"/>
          <w:szCs w:val="20"/>
          <w:lang w:val="es" w:eastAsia="es-CO"/>
        </w:rPr>
        <w:t xml:space="preserve"> (2022</w:t>
      </w:r>
      <w:r>
        <w:rPr>
          <w:sz w:val="20"/>
          <w:szCs w:val="20"/>
          <w:lang w:val="es" w:eastAsia="es-CO"/>
        </w:rPr>
        <w:t>b</w:t>
      </w:r>
      <w:r w:rsidRPr="008F6E45">
        <w:rPr>
          <w:sz w:val="20"/>
          <w:szCs w:val="20"/>
          <w:lang w:val="es" w:eastAsia="es-CO"/>
        </w:rPr>
        <w:t>)</w:t>
      </w:r>
    </w:p>
    <w:bookmarkEnd w:id="12"/>
    <w:p w14:paraId="0029B49C" w14:textId="77777777" w:rsidR="009E3EB9" w:rsidRPr="00BB360F" w:rsidRDefault="009E3EB9" w:rsidP="00493D92">
      <w:pPr>
        <w:spacing w:line="360" w:lineRule="auto"/>
        <w:rPr>
          <w:lang w:val="es" w:eastAsia="es-CO"/>
        </w:rPr>
      </w:pPr>
    </w:p>
    <w:p w14:paraId="5B027AEB" w14:textId="392A8004" w:rsidR="009E3EB9" w:rsidRDefault="009E3EB9" w:rsidP="00493D92">
      <w:pPr>
        <w:spacing w:line="360" w:lineRule="auto"/>
        <w:rPr>
          <w:lang w:val="es" w:eastAsia="es-CO"/>
        </w:rPr>
      </w:pPr>
      <w:r>
        <w:rPr>
          <w:lang w:val="es" w:eastAsia="es-CO"/>
        </w:rPr>
        <w:t xml:space="preserve">La historia de esta región ha estado marcada por la colonización y exclusión de esta “periferia” del territorio nacional </w:t>
      </w:r>
      <w:r w:rsidRPr="008F6E45">
        <w:rPr>
          <w:lang w:val="es" w:eastAsia="es-CO"/>
        </w:rPr>
        <w:t>en la que se reprodujeron las lógicas de acumulación de</w:t>
      </w:r>
      <w:r>
        <w:rPr>
          <w:lang w:val="es" w:eastAsia="es-CO"/>
        </w:rPr>
        <w:t xml:space="preserve"> </w:t>
      </w:r>
      <w:r w:rsidRPr="008F6E45">
        <w:rPr>
          <w:lang w:val="es" w:eastAsia="es-CO"/>
        </w:rPr>
        <w:t>tierra</w:t>
      </w:r>
      <w:r>
        <w:rPr>
          <w:lang w:val="es" w:eastAsia="es-CO"/>
        </w:rPr>
        <w:t xml:space="preserve"> con la expansión de la frontera agraria en el siglo XX y posteriores proyectos de colonización empresarial y capitalista. No obstante, estos procesos no se dieron sobre tierras baldías. La región cuenta con una numerosa población indígena </w:t>
      </w:r>
      <w:r w:rsidRPr="004F2A6A">
        <w:rPr>
          <w:lang w:val="es" w:eastAsia="es-CO"/>
        </w:rPr>
        <w:t xml:space="preserve">en su mayoría, descendientes </w:t>
      </w:r>
      <w:r w:rsidRPr="004F2A6A">
        <w:rPr>
          <w:lang w:val="es" w:eastAsia="es-CO"/>
        </w:rPr>
        <w:lastRenderedPageBreak/>
        <w:t>de</w:t>
      </w:r>
      <w:r>
        <w:rPr>
          <w:lang w:val="es" w:eastAsia="es-CO"/>
        </w:rPr>
        <w:t xml:space="preserve"> </w:t>
      </w:r>
      <w:r w:rsidRPr="004F2A6A">
        <w:rPr>
          <w:lang w:val="es" w:eastAsia="es-CO"/>
        </w:rPr>
        <w:t xml:space="preserve">comunidades Arawak que, </w:t>
      </w:r>
      <w:r w:rsidR="004C5E41">
        <w:rPr>
          <w:lang w:val="es" w:eastAsia="es-CO"/>
        </w:rPr>
        <w:t xml:space="preserve">desde </w:t>
      </w:r>
      <w:r w:rsidRPr="004F2A6A">
        <w:rPr>
          <w:lang w:val="es" w:eastAsia="es-CO"/>
        </w:rPr>
        <w:t>el siglo XIII, comenzaron a llegar desde</w:t>
      </w:r>
      <w:r>
        <w:rPr>
          <w:lang w:val="es" w:eastAsia="es-CO"/>
        </w:rPr>
        <w:t xml:space="preserve"> </w:t>
      </w:r>
      <w:r w:rsidRPr="004F2A6A">
        <w:rPr>
          <w:lang w:val="es" w:eastAsia="es-CO"/>
        </w:rPr>
        <w:t>Brasil (Corpes Orinoquía)</w:t>
      </w:r>
      <w:r>
        <w:rPr>
          <w:lang w:val="es" w:eastAsia="es-CO"/>
        </w:rPr>
        <w:t xml:space="preserve"> </w:t>
      </w:r>
      <w:r w:rsidRPr="004F2A6A">
        <w:rPr>
          <w:kern w:val="0"/>
        </w:rPr>
        <w:t>(</w:t>
      </w:r>
      <w:r>
        <w:rPr>
          <w:kern w:val="0"/>
        </w:rPr>
        <w:t xml:space="preserve">Observatorio </w:t>
      </w:r>
      <w:r w:rsidRPr="00FC13ED">
        <w:rPr>
          <w:kern w:val="0"/>
        </w:rPr>
        <w:t>de Procesos de Desarme, Desmovilización y Reintegración</w:t>
      </w:r>
      <w:r>
        <w:rPr>
          <w:kern w:val="0"/>
        </w:rPr>
        <w:t xml:space="preserve"> [ODDR]</w:t>
      </w:r>
      <w:r w:rsidRPr="004F2A6A">
        <w:rPr>
          <w:kern w:val="0"/>
        </w:rPr>
        <w:t>, 2013)</w:t>
      </w:r>
      <w:r>
        <w:rPr>
          <w:lang w:val="es" w:eastAsia="es-CO"/>
        </w:rPr>
        <w:t xml:space="preserve">. Estos fueron encontrados y esclavizados por </w:t>
      </w:r>
      <w:r w:rsidRPr="004F2A6A">
        <w:rPr>
          <w:lang w:val="es" w:eastAsia="es-CO"/>
        </w:rPr>
        <w:t>conquistadores alemanes, principalmente</w:t>
      </w:r>
      <w:r>
        <w:rPr>
          <w:lang w:val="es" w:eastAsia="es-CO"/>
        </w:rPr>
        <w:t xml:space="preserve"> por</w:t>
      </w:r>
      <w:r w:rsidRPr="004F2A6A">
        <w:rPr>
          <w:lang w:val="es" w:eastAsia="es-CO"/>
        </w:rPr>
        <w:t xml:space="preserve"> Nicolás de Federman</w:t>
      </w:r>
      <w:r>
        <w:rPr>
          <w:lang w:val="es" w:eastAsia="es-CO"/>
        </w:rPr>
        <w:t xml:space="preserve">, quien en busca de </w:t>
      </w:r>
      <w:r w:rsidRPr="004F2A6A">
        <w:rPr>
          <w:lang w:val="es" w:eastAsia="es-CO"/>
        </w:rPr>
        <w:t>“El Dorado”</w:t>
      </w:r>
      <w:r>
        <w:rPr>
          <w:lang w:val="es" w:eastAsia="es-CO"/>
        </w:rPr>
        <w:t>,</w:t>
      </w:r>
      <w:r w:rsidRPr="004F2A6A">
        <w:rPr>
          <w:lang w:val="es" w:eastAsia="es-CO"/>
        </w:rPr>
        <w:t xml:space="preserve"> empez</w:t>
      </w:r>
      <w:r>
        <w:rPr>
          <w:lang w:val="es" w:eastAsia="es-CO"/>
        </w:rPr>
        <w:t>ó</w:t>
      </w:r>
      <w:r w:rsidRPr="004F2A6A">
        <w:rPr>
          <w:lang w:val="es" w:eastAsia="es-CO"/>
        </w:rPr>
        <w:t xml:space="preserve"> a </w:t>
      </w:r>
      <w:r>
        <w:rPr>
          <w:lang w:val="es" w:eastAsia="es-CO"/>
        </w:rPr>
        <w:t xml:space="preserve">enajenar a los indígenas de </w:t>
      </w:r>
      <w:r w:rsidRPr="004F2A6A">
        <w:rPr>
          <w:lang w:val="es" w:eastAsia="es-CO"/>
        </w:rPr>
        <w:t>su tierra</w:t>
      </w:r>
      <w:r>
        <w:rPr>
          <w:lang w:val="es" w:eastAsia="es-CO"/>
        </w:rPr>
        <w:t xml:space="preserve"> </w:t>
      </w:r>
      <w:r w:rsidRPr="00C069CC">
        <w:t>(Rutas del Conflicto &amp; Verdad Abierta, 2016)</w:t>
      </w:r>
      <w:r>
        <w:rPr>
          <w:lang w:val="es" w:eastAsia="es-CO"/>
        </w:rPr>
        <w:t>.</w:t>
      </w:r>
    </w:p>
    <w:p w14:paraId="093276B2" w14:textId="77777777" w:rsidR="009E3EB9" w:rsidRDefault="009E3EB9" w:rsidP="00493D92">
      <w:pPr>
        <w:spacing w:line="360" w:lineRule="auto"/>
        <w:rPr>
          <w:lang w:val="es" w:eastAsia="es-CO"/>
        </w:rPr>
      </w:pPr>
    </w:p>
    <w:p w14:paraId="70004D0C" w14:textId="6AC36C3A" w:rsidR="009E3EB9" w:rsidRDefault="009E3EB9" w:rsidP="00493D92">
      <w:pPr>
        <w:spacing w:line="360" w:lineRule="auto"/>
        <w:rPr>
          <w:lang w:val="es" w:eastAsia="es-CO"/>
        </w:rPr>
      </w:pPr>
      <w:r>
        <w:rPr>
          <w:lang w:val="es" w:eastAsia="es-CO"/>
        </w:rPr>
        <w:t xml:space="preserve">Ya durante el siglo XX, el desplazamiento de </w:t>
      </w:r>
      <w:r w:rsidRPr="00684F64">
        <w:rPr>
          <w:lang w:val="es" w:eastAsia="es-CO"/>
        </w:rPr>
        <w:t>campesinos desde varias zonas del país hacia los Llanos,</w:t>
      </w:r>
      <w:r>
        <w:rPr>
          <w:lang w:val="es" w:eastAsia="es-CO"/>
        </w:rPr>
        <w:t xml:space="preserve"> desencadenado por la violencia bipartidista y las políticas nacionales de expansión de la frontera agraria, llevó al desplazamiento y persecución de comunidades indígenas. Entre 1950 y 1980 esto llegó </w:t>
      </w:r>
      <w:r w:rsidRPr="00684F64">
        <w:rPr>
          <w:lang w:val="es" w:eastAsia="es-CO"/>
        </w:rPr>
        <w:t>a</w:t>
      </w:r>
      <w:r>
        <w:rPr>
          <w:lang w:val="es" w:eastAsia="es-CO"/>
        </w:rPr>
        <w:t xml:space="preserve"> tal</w:t>
      </w:r>
      <w:r w:rsidRPr="00684F64">
        <w:rPr>
          <w:lang w:val="es" w:eastAsia="es-CO"/>
        </w:rPr>
        <w:t xml:space="preserve"> punto que</w:t>
      </w:r>
      <w:r>
        <w:rPr>
          <w:lang w:val="es" w:eastAsia="es-CO"/>
        </w:rPr>
        <w:t xml:space="preserve"> algunos</w:t>
      </w:r>
      <w:r w:rsidRPr="00684F64">
        <w:rPr>
          <w:lang w:val="es" w:eastAsia="es-CO"/>
        </w:rPr>
        <w:t xml:space="preserve"> colonos se reunían para cazarlos en las llamadas “guahibadas”</w:t>
      </w:r>
      <w:r>
        <w:rPr>
          <w:lang w:val="es" w:eastAsia="es-CO"/>
        </w:rPr>
        <w:t xml:space="preserve"> </w:t>
      </w:r>
      <w:r w:rsidRPr="00684F64">
        <w:t>(Rutas del Conflicto &amp; Verdad Abierta, 2016)</w:t>
      </w:r>
      <w:r w:rsidRPr="00684F64">
        <w:rPr>
          <w:lang w:val="es" w:eastAsia="es-CO"/>
        </w:rPr>
        <w:t>.</w:t>
      </w:r>
      <w:r>
        <w:rPr>
          <w:lang w:val="es" w:eastAsia="es-CO"/>
        </w:rPr>
        <w:t xml:space="preserve"> </w:t>
      </w:r>
      <w:r w:rsidR="00EE3224">
        <w:rPr>
          <w:lang w:val="es" w:eastAsia="es-CO"/>
        </w:rPr>
        <w:t>Por otro lado,</w:t>
      </w:r>
      <w:r>
        <w:rPr>
          <w:lang w:val="es" w:eastAsia="es-CO"/>
        </w:rPr>
        <w:t xml:space="preserve"> </w:t>
      </w:r>
      <w:r w:rsidRPr="008D34D2">
        <w:rPr>
          <w:lang w:val="es" w:eastAsia="es-CO"/>
        </w:rPr>
        <w:t>en el marco de la intensificación de</w:t>
      </w:r>
      <w:r>
        <w:rPr>
          <w:lang w:val="es" w:eastAsia="es-CO"/>
        </w:rPr>
        <w:t xml:space="preserve"> </w:t>
      </w:r>
      <w:r w:rsidRPr="008D34D2">
        <w:rPr>
          <w:lang w:val="es" w:eastAsia="es-CO"/>
        </w:rPr>
        <w:t xml:space="preserve">migraciones y de los desplazamientos forzados a raíz de la violencia política, </w:t>
      </w:r>
      <w:r>
        <w:rPr>
          <w:lang w:val="es" w:eastAsia="es-CO"/>
        </w:rPr>
        <w:t xml:space="preserve">se dieron procesos relacionados con el surgimiento de las guerrillas. </w:t>
      </w:r>
      <w:r w:rsidRPr="001C0F3C">
        <w:rPr>
          <w:lang w:val="es" w:eastAsia="es-CO"/>
        </w:rPr>
        <w:t>La confluencia de la colonización armada y la colonización impulsada por el Estado</w:t>
      </w:r>
      <w:r>
        <w:rPr>
          <w:lang w:val="es" w:eastAsia="es-CO"/>
        </w:rPr>
        <w:t xml:space="preserve"> </w:t>
      </w:r>
      <w:r w:rsidRPr="001C0F3C">
        <w:rPr>
          <w:lang w:val="es" w:eastAsia="es-CO"/>
        </w:rPr>
        <w:t>ayuda</w:t>
      </w:r>
      <w:r>
        <w:rPr>
          <w:lang w:val="es" w:eastAsia="es-CO"/>
        </w:rPr>
        <w:t xml:space="preserve"> </w:t>
      </w:r>
      <w:r w:rsidRPr="001C0F3C">
        <w:rPr>
          <w:lang w:val="es" w:eastAsia="es-CO"/>
        </w:rPr>
        <w:t>a explicar el surgimiento de las guerrillas de las FARC, en especial en las</w:t>
      </w:r>
      <w:r>
        <w:rPr>
          <w:lang w:val="es" w:eastAsia="es-CO"/>
        </w:rPr>
        <w:t xml:space="preserve"> </w:t>
      </w:r>
      <w:r w:rsidRPr="001C0F3C">
        <w:rPr>
          <w:lang w:val="es" w:eastAsia="es-CO"/>
        </w:rPr>
        <w:t>cuencas de los ríos Ariari y Guaviare</w:t>
      </w:r>
      <w:r>
        <w:rPr>
          <w:lang w:val="es" w:eastAsia="es-CO"/>
        </w:rPr>
        <w:t xml:space="preserve"> </w:t>
      </w:r>
      <w:r w:rsidRPr="00216A55">
        <w:rPr>
          <w:kern w:val="0"/>
        </w:rPr>
        <w:t>(Observatorio de la Consejería Presidencial para los Derechos Humanos, 2015, p. 557)</w:t>
      </w:r>
      <w:r>
        <w:rPr>
          <w:lang w:val="es" w:eastAsia="es-CO"/>
        </w:rPr>
        <w:t>.</w:t>
      </w:r>
    </w:p>
    <w:p w14:paraId="5698C303" w14:textId="77777777" w:rsidR="009E3EB9" w:rsidRDefault="009E3EB9" w:rsidP="00493D92">
      <w:pPr>
        <w:spacing w:line="360" w:lineRule="auto"/>
        <w:rPr>
          <w:lang w:val="es" w:eastAsia="es-CO"/>
        </w:rPr>
      </w:pPr>
    </w:p>
    <w:p w14:paraId="3D7E3B75" w14:textId="77777777" w:rsidR="009E3EB9" w:rsidRDefault="009E3EB9" w:rsidP="00493D92">
      <w:pPr>
        <w:spacing w:line="360" w:lineRule="auto"/>
        <w:rPr>
          <w:lang w:val="es" w:eastAsia="es-CO"/>
        </w:rPr>
      </w:pPr>
      <w:r>
        <w:rPr>
          <w:lang w:val="es" w:eastAsia="es-CO"/>
        </w:rPr>
        <w:t>En lo que concierne a otros actores armados como los paramilitares, su origen también se asocia al periodo de la violencia política. Su proceso de constitución en la región se vio “favorecido p</w:t>
      </w:r>
      <w:r w:rsidRPr="00216A55">
        <w:rPr>
          <w:lang w:val="es" w:eastAsia="es-CO"/>
        </w:rPr>
        <w:t>or colonizaciones de conservadores y liberales que</w:t>
      </w:r>
      <w:r>
        <w:rPr>
          <w:lang w:val="es" w:eastAsia="es-CO"/>
        </w:rPr>
        <w:t xml:space="preserve"> </w:t>
      </w:r>
      <w:r w:rsidRPr="00216A55">
        <w:rPr>
          <w:lang w:val="es" w:eastAsia="es-CO"/>
        </w:rPr>
        <w:t>contribuyeron al desarrollo de la ganadería y que también se vieron incentivados</w:t>
      </w:r>
      <w:r>
        <w:rPr>
          <w:lang w:val="es" w:eastAsia="es-CO"/>
        </w:rPr>
        <w:t xml:space="preserve"> </w:t>
      </w:r>
      <w:r w:rsidRPr="00216A55">
        <w:rPr>
          <w:lang w:val="es" w:eastAsia="es-CO"/>
        </w:rPr>
        <w:t>por la participación de empresarios de las esmeraldas en la conformación de estas</w:t>
      </w:r>
      <w:r>
        <w:rPr>
          <w:lang w:val="es" w:eastAsia="es-CO"/>
        </w:rPr>
        <w:t xml:space="preserve"> </w:t>
      </w:r>
      <w:r w:rsidRPr="00216A55">
        <w:rPr>
          <w:lang w:val="es" w:eastAsia="es-CO"/>
        </w:rPr>
        <w:t>explotaciones</w:t>
      </w:r>
      <w:r>
        <w:rPr>
          <w:lang w:val="es" w:eastAsia="es-CO"/>
        </w:rPr>
        <w:t xml:space="preserve">” </w:t>
      </w:r>
      <w:r w:rsidRPr="00216A55">
        <w:rPr>
          <w:kern w:val="0"/>
        </w:rPr>
        <w:t>(Observatorio de la Consejería Presidencial para los Derechos Humanos, 2015, p. 558)</w:t>
      </w:r>
      <w:r w:rsidRPr="00216A55">
        <w:rPr>
          <w:lang w:val="es" w:eastAsia="es-CO"/>
        </w:rPr>
        <w:t>.</w:t>
      </w:r>
      <w:r>
        <w:rPr>
          <w:lang w:val="es" w:eastAsia="es-CO"/>
        </w:rPr>
        <w:t xml:space="preserve"> Esto abre una ventana al análisis de la economía como dimensión constituyente de la realidad social y política del conflicto en la región, es decir, a una </w:t>
      </w:r>
      <w:r>
        <w:rPr>
          <w:i/>
          <w:iCs/>
          <w:lang w:val="es" w:eastAsia="es-CO"/>
        </w:rPr>
        <w:t>economía política</w:t>
      </w:r>
      <w:r>
        <w:rPr>
          <w:lang w:val="es" w:eastAsia="es-CO"/>
        </w:rPr>
        <w:t xml:space="preserve"> que involucra comprender el rol de la presencia de actores como empresarios, ganaderos, multinacionales, entre otros, en la historia del conflicto.</w:t>
      </w:r>
    </w:p>
    <w:p w14:paraId="2EBBCA87" w14:textId="77777777" w:rsidR="009E3EB9" w:rsidRDefault="009E3EB9" w:rsidP="00493D92">
      <w:pPr>
        <w:spacing w:line="360" w:lineRule="auto"/>
        <w:rPr>
          <w:lang w:val="es" w:eastAsia="es-CO"/>
        </w:rPr>
      </w:pPr>
    </w:p>
    <w:p w14:paraId="75555A68" w14:textId="77777777" w:rsidR="009E3EB9" w:rsidRDefault="009E3EB9" w:rsidP="00493D92">
      <w:pPr>
        <w:spacing w:line="360" w:lineRule="auto"/>
        <w:rPr>
          <w:lang w:val="es" w:eastAsia="es-CO"/>
        </w:rPr>
      </w:pPr>
      <w:r>
        <w:rPr>
          <w:lang w:val="es" w:eastAsia="es-CO"/>
        </w:rPr>
        <w:t xml:space="preserve">  Tradicionalmente, la economía de la Orinoquía ha girado</w:t>
      </w:r>
      <w:r w:rsidRPr="00263EE5">
        <w:rPr>
          <w:lang w:val="es" w:eastAsia="es-CO"/>
        </w:rPr>
        <w:t xml:space="preserve"> en torno a la ganadería extensiva</w:t>
      </w:r>
      <w:r>
        <w:rPr>
          <w:lang w:val="es" w:eastAsia="es-CO"/>
        </w:rPr>
        <w:t xml:space="preserve">. Dada la estructura de propiedad en esta región, la tierra se ha venido utilizando en </w:t>
      </w:r>
      <w:r>
        <w:rPr>
          <w:lang w:val="es" w:eastAsia="es-CO"/>
        </w:rPr>
        <w:lastRenderedPageBreak/>
        <w:t>grandes extensiones para la industria agropecuaria. Ahora bien,</w:t>
      </w:r>
      <w:r w:rsidRPr="00263EE5">
        <w:rPr>
          <w:lang w:val="es" w:eastAsia="es-CO"/>
        </w:rPr>
        <w:t xml:space="preserve"> en las últimas décadas, su modelo económico se amplió a la explotación de petróleo y al monocultivo de la palma de aceite principalmente.</w:t>
      </w:r>
      <w:r>
        <w:rPr>
          <w:lang w:val="es" w:eastAsia="es-CO"/>
        </w:rPr>
        <w:t xml:space="preserve"> Desde mediados de 1980, en Casanare y en el departamento de Arauca, la explotación petrolera comenzó como una de las grandes actividades económicas en la región. Si bien, la economía del Meta fue la más diversa y menos dependiente a la actividad minera en la región, la </w:t>
      </w:r>
      <w:r w:rsidRPr="00D71032">
        <w:rPr>
          <w:lang w:val="es" w:eastAsia="es-CO"/>
        </w:rPr>
        <w:t xml:space="preserve">tasa de crecimiento promedio anual </w:t>
      </w:r>
      <w:r>
        <w:rPr>
          <w:lang w:val="es" w:eastAsia="es-CO"/>
        </w:rPr>
        <w:t>entre</w:t>
      </w:r>
      <w:r w:rsidRPr="00FF2C5E">
        <w:rPr>
          <w:lang w:val="es" w:eastAsia="es-CO"/>
        </w:rPr>
        <w:t xml:space="preserve"> 1990 y 2007 </w:t>
      </w:r>
      <w:r>
        <w:rPr>
          <w:lang w:val="es" w:eastAsia="es-CO"/>
        </w:rPr>
        <w:t>de este</w:t>
      </w:r>
      <w:r w:rsidRPr="00FF2C5E">
        <w:rPr>
          <w:lang w:val="es" w:eastAsia="es-CO"/>
        </w:rPr>
        <w:t xml:space="preserve"> sector </w:t>
      </w:r>
      <w:r>
        <w:rPr>
          <w:lang w:val="es" w:eastAsia="es-CO"/>
        </w:rPr>
        <w:t xml:space="preserve">fue de 4,3% en el departamento y cercana al 17% en </w:t>
      </w:r>
      <w:r w:rsidRPr="00FF2C5E">
        <w:rPr>
          <w:lang w:val="es" w:eastAsia="es-CO"/>
        </w:rPr>
        <w:t>el Casanare</w:t>
      </w:r>
      <w:r>
        <w:rPr>
          <w:lang w:val="es" w:eastAsia="es-CO"/>
        </w:rPr>
        <w:t xml:space="preserve"> </w:t>
      </w:r>
      <w:r w:rsidRPr="00C069CC">
        <w:t>(Viloria, 2009, p. 43)</w:t>
      </w:r>
      <w:r>
        <w:rPr>
          <w:lang w:val="es" w:eastAsia="es-CO"/>
        </w:rPr>
        <w:t xml:space="preserve">. </w:t>
      </w:r>
      <w:r w:rsidRPr="007B280B">
        <w:rPr>
          <w:lang w:val="es" w:eastAsia="es-CO"/>
        </w:rPr>
        <w:t>En la región, se priorizó la explotación de las ventajas comparativas en los sectores de petróleo y minería, especialmente en términos de recursos naturales y uso del suelo, con el objetivo de mantener e incrementar la inversión en las actividades extractivas</w:t>
      </w:r>
      <w:r>
        <w:rPr>
          <w:lang w:val="es" w:eastAsia="es-CO"/>
        </w:rPr>
        <w:t xml:space="preserve"> </w:t>
      </w:r>
      <w:r w:rsidRPr="00C069CC">
        <w:rPr>
          <w:kern w:val="0"/>
        </w:rPr>
        <w:t>(Germán Caicedo Mora, 2016)</w:t>
      </w:r>
      <w:r>
        <w:rPr>
          <w:lang w:val="es" w:eastAsia="es-CO"/>
        </w:rPr>
        <w:t>.</w:t>
      </w:r>
    </w:p>
    <w:p w14:paraId="667A3EEA" w14:textId="77777777" w:rsidR="009E3EB9" w:rsidRDefault="009E3EB9" w:rsidP="00493D92">
      <w:pPr>
        <w:spacing w:line="360" w:lineRule="auto"/>
        <w:rPr>
          <w:lang w:val="es" w:eastAsia="es-CO"/>
        </w:rPr>
      </w:pPr>
    </w:p>
    <w:p w14:paraId="7ACC9004" w14:textId="77777777" w:rsidR="009E3EB9" w:rsidRDefault="009E3EB9" w:rsidP="00493D92">
      <w:pPr>
        <w:spacing w:line="360" w:lineRule="auto"/>
        <w:rPr>
          <w:lang w:val="es" w:eastAsia="es-CO"/>
        </w:rPr>
      </w:pPr>
      <w:r>
        <w:rPr>
          <w:lang w:val="es" w:eastAsia="es-CO"/>
        </w:rPr>
        <w:t>Por otro lado, la economía de cultivos de uso ilícito también ha sido un gran determinante de las dinámicas regionales y la dimensión económica de la Orinoquía. Habiendo llegado</w:t>
      </w:r>
      <w:r w:rsidRPr="00C069CC">
        <w:rPr>
          <w:lang w:val="es" w:eastAsia="es-CO"/>
        </w:rPr>
        <w:t xml:space="preserve"> por el territorio amazónico</w:t>
      </w:r>
      <w:r>
        <w:rPr>
          <w:lang w:val="es" w:eastAsia="es-CO"/>
        </w:rPr>
        <w:t xml:space="preserve"> </w:t>
      </w:r>
      <w:r w:rsidRPr="00C069CC">
        <w:rPr>
          <w:lang w:val="es" w:eastAsia="es-CO"/>
        </w:rPr>
        <w:t xml:space="preserve">a finales de los setenta, </w:t>
      </w:r>
      <w:r>
        <w:rPr>
          <w:lang w:val="es" w:eastAsia="es-CO"/>
        </w:rPr>
        <w:t xml:space="preserve">la coca </w:t>
      </w:r>
      <w:r w:rsidRPr="00C069CC">
        <w:rPr>
          <w:lang w:val="es" w:eastAsia="es-CO"/>
        </w:rPr>
        <w:t>trepó desde</w:t>
      </w:r>
      <w:r>
        <w:rPr>
          <w:lang w:val="es" w:eastAsia="es-CO"/>
        </w:rPr>
        <w:t xml:space="preserve"> </w:t>
      </w:r>
      <w:r w:rsidRPr="00C069CC">
        <w:rPr>
          <w:lang w:val="es" w:eastAsia="es-CO"/>
        </w:rPr>
        <w:t>Perú y Brasil por las corrientes del Caguán, el Guaviare y el Ariari a los confines de</w:t>
      </w:r>
      <w:r>
        <w:rPr>
          <w:lang w:val="es" w:eastAsia="es-CO"/>
        </w:rPr>
        <w:t xml:space="preserve"> </w:t>
      </w:r>
      <w:r w:rsidRPr="00C069CC">
        <w:rPr>
          <w:lang w:val="es" w:eastAsia="es-CO"/>
        </w:rPr>
        <w:t>la región</w:t>
      </w:r>
      <w:r>
        <w:rPr>
          <w:lang w:val="es" w:eastAsia="es-CO"/>
        </w:rPr>
        <w:t xml:space="preserve"> </w:t>
      </w:r>
      <w:r w:rsidRPr="002B341F">
        <w:rPr>
          <w:kern w:val="0"/>
        </w:rPr>
        <w:t>(</w:t>
      </w:r>
      <w:r>
        <w:rPr>
          <w:kern w:val="0"/>
        </w:rPr>
        <w:t>CEV</w:t>
      </w:r>
      <w:r w:rsidRPr="002B341F">
        <w:rPr>
          <w:kern w:val="0"/>
        </w:rPr>
        <w:t>, 2022b, p. 38)</w:t>
      </w:r>
      <w:r>
        <w:rPr>
          <w:lang w:val="es" w:eastAsia="es-CO"/>
        </w:rPr>
        <w:t xml:space="preserve">. Para el 2005, esta región (especialmente </w:t>
      </w:r>
      <w:r w:rsidRPr="001A48C2">
        <w:rPr>
          <w:lang w:val="es" w:eastAsia="es-CO"/>
        </w:rPr>
        <w:t>en las zonas de colonización y de frontera</w:t>
      </w:r>
      <w:r>
        <w:rPr>
          <w:lang w:val="es" w:eastAsia="es-CO"/>
        </w:rPr>
        <w:t xml:space="preserve"> </w:t>
      </w:r>
      <w:r w:rsidRPr="001A48C2">
        <w:rPr>
          <w:lang w:val="es" w:eastAsia="es-CO"/>
        </w:rPr>
        <w:t>agrícola</w:t>
      </w:r>
      <w:r>
        <w:rPr>
          <w:lang w:val="es" w:eastAsia="es-CO"/>
        </w:rPr>
        <w:t>)</w:t>
      </w:r>
      <w:r w:rsidRPr="001A48C2">
        <w:rPr>
          <w:lang w:val="es" w:eastAsia="es-CO"/>
        </w:rPr>
        <w:t>, presenta</w:t>
      </w:r>
      <w:r>
        <w:rPr>
          <w:lang w:val="es" w:eastAsia="es-CO"/>
        </w:rPr>
        <w:t>ba</w:t>
      </w:r>
      <w:r w:rsidRPr="001A48C2">
        <w:rPr>
          <w:lang w:val="es" w:eastAsia="es-CO"/>
        </w:rPr>
        <w:t xml:space="preserve"> altos índices de concentración de cultivos de coca.</w:t>
      </w:r>
      <w:r>
        <w:rPr>
          <w:lang w:val="es" w:eastAsia="es-CO"/>
        </w:rPr>
        <w:t xml:space="preserve"> </w:t>
      </w:r>
      <w:r w:rsidRPr="001A48C2">
        <w:rPr>
          <w:lang w:val="es" w:eastAsia="es-CO"/>
        </w:rPr>
        <w:t>Parte de esta situación se presenta</w:t>
      </w:r>
      <w:r>
        <w:rPr>
          <w:lang w:val="es" w:eastAsia="es-CO"/>
        </w:rPr>
        <w:t>ba</w:t>
      </w:r>
      <w:r w:rsidRPr="001A48C2">
        <w:rPr>
          <w:lang w:val="es" w:eastAsia="es-CO"/>
        </w:rPr>
        <w:t xml:space="preserve"> en las zonas de transición</w:t>
      </w:r>
      <w:r>
        <w:rPr>
          <w:lang w:val="es" w:eastAsia="es-CO"/>
        </w:rPr>
        <w:t xml:space="preserve"> </w:t>
      </w:r>
      <w:r w:rsidRPr="001A48C2">
        <w:rPr>
          <w:lang w:val="es" w:eastAsia="es-CO"/>
        </w:rPr>
        <w:t>entre la Orinoquía y la Amazonia en los departamentos de Meta, Guaviare y</w:t>
      </w:r>
      <w:r>
        <w:rPr>
          <w:lang w:val="es" w:eastAsia="es-CO"/>
        </w:rPr>
        <w:t xml:space="preserve"> </w:t>
      </w:r>
      <w:r w:rsidRPr="001A48C2">
        <w:rPr>
          <w:lang w:val="es" w:eastAsia="es-CO"/>
        </w:rPr>
        <w:t>Vichada</w:t>
      </w:r>
      <w:r>
        <w:rPr>
          <w:lang w:val="es" w:eastAsia="es-CO"/>
        </w:rPr>
        <w:t xml:space="preserve"> impulsando, con ello, la deforestación de bosques naturales </w:t>
      </w:r>
      <w:r w:rsidRPr="000171B5">
        <w:rPr>
          <w:kern w:val="0"/>
        </w:rPr>
        <w:t>(</w:t>
      </w:r>
      <w:r>
        <w:rPr>
          <w:kern w:val="0"/>
        </w:rPr>
        <w:t>ODDR</w:t>
      </w:r>
      <w:r w:rsidRPr="000171B5">
        <w:rPr>
          <w:kern w:val="0"/>
        </w:rPr>
        <w:t>, 2013, p. 34)</w:t>
      </w:r>
      <w:r w:rsidRPr="001A48C2">
        <w:rPr>
          <w:lang w:val="es" w:eastAsia="es-CO"/>
        </w:rPr>
        <w:t>.</w:t>
      </w:r>
    </w:p>
    <w:p w14:paraId="14BDD0B5" w14:textId="77777777" w:rsidR="009E3EB9" w:rsidRDefault="009E3EB9" w:rsidP="00493D92">
      <w:pPr>
        <w:spacing w:line="360" w:lineRule="auto"/>
        <w:rPr>
          <w:lang w:val="es" w:eastAsia="es-CO"/>
        </w:rPr>
      </w:pPr>
    </w:p>
    <w:p w14:paraId="50FC6EEB" w14:textId="77777777" w:rsidR="009E3EB9" w:rsidRDefault="009E3EB9" w:rsidP="00493D92">
      <w:pPr>
        <w:spacing w:line="360" w:lineRule="auto"/>
        <w:rPr>
          <w:lang w:val="es" w:eastAsia="es-CO"/>
        </w:rPr>
      </w:pPr>
      <w:r>
        <w:rPr>
          <w:lang w:val="es" w:eastAsia="es-CO"/>
        </w:rPr>
        <w:t xml:space="preserve">A partir de la siembra de coca, se creó una economía de subsistencia mediante la cual los campesinos encontraron recursos para sostenerse. Estas condiciones fueron aprovechadas por narcotraficantes, quienes establecieron un sistema de producción y comercialización robusto que para el Estado se le dificultó enfrentar </w:t>
      </w:r>
      <w:r w:rsidRPr="002B341F">
        <w:rPr>
          <w:kern w:val="0"/>
        </w:rPr>
        <w:t>(C</w:t>
      </w:r>
      <w:r>
        <w:rPr>
          <w:kern w:val="0"/>
        </w:rPr>
        <w:t>EV</w:t>
      </w:r>
      <w:r w:rsidRPr="002B341F">
        <w:rPr>
          <w:kern w:val="0"/>
        </w:rPr>
        <w:t>, 2022b)</w:t>
      </w:r>
      <w:r>
        <w:rPr>
          <w:lang w:val="es" w:eastAsia="es-CO"/>
        </w:rPr>
        <w:t xml:space="preserve">. Como se menciona más adelante, esta economía fue especialmente provechosa para el Cartel de Medellín en la década de los ochenta, pero también para los grupos armados que vieron en los cultivos ilícitos una </w:t>
      </w:r>
      <w:r w:rsidRPr="000171B5">
        <w:rPr>
          <w:lang w:val="es" w:eastAsia="es-CO"/>
        </w:rPr>
        <w:t xml:space="preserve">oportunidad de obtener recursos para fortalecer su </w:t>
      </w:r>
      <w:r>
        <w:rPr>
          <w:lang w:val="es" w:eastAsia="es-CO"/>
        </w:rPr>
        <w:t>e</w:t>
      </w:r>
      <w:r w:rsidRPr="000171B5">
        <w:rPr>
          <w:lang w:val="es" w:eastAsia="es-CO"/>
        </w:rPr>
        <w:t>strategia</w:t>
      </w:r>
      <w:r>
        <w:rPr>
          <w:lang w:val="es" w:eastAsia="es-CO"/>
        </w:rPr>
        <w:t xml:space="preserve"> </w:t>
      </w:r>
      <w:r w:rsidRPr="000171B5">
        <w:rPr>
          <w:lang w:val="es" w:eastAsia="es-CO"/>
        </w:rPr>
        <w:t>de guerra</w:t>
      </w:r>
      <w:r>
        <w:rPr>
          <w:lang w:val="es" w:eastAsia="es-CO"/>
        </w:rPr>
        <w:t>. Esta economía de la coca se prolongó y se ha transformado en un medio y fin en sí mismo para la conformación y permanencia de muchos de los grupos armados.</w:t>
      </w:r>
    </w:p>
    <w:p w14:paraId="259D3039" w14:textId="68D70B52" w:rsidR="00C30AC3" w:rsidRPr="00C30AC3" w:rsidRDefault="00C30AC3" w:rsidP="00C30AC3">
      <w:pPr>
        <w:pStyle w:val="Descripcin"/>
        <w:keepNext/>
        <w:spacing w:after="0"/>
        <w:jc w:val="center"/>
        <w:rPr>
          <w:sz w:val="20"/>
          <w:szCs w:val="20"/>
        </w:rPr>
      </w:pPr>
      <w:bookmarkStart w:id="13" w:name="_Toc189416214"/>
      <w:r w:rsidRPr="00C30AC3">
        <w:rPr>
          <w:sz w:val="20"/>
          <w:szCs w:val="20"/>
        </w:rPr>
        <w:lastRenderedPageBreak/>
        <w:t xml:space="preserve">Mapa </w:t>
      </w:r>
      <w:r w:rsidRPr="00C30AC3">
        <w:rPr>
          <w:sz w:val="20"/>
          <w:szCs w:val="20"/>
        </w:rPr>
        <w:fldChar w:fldCharType="begin"/>
      </w:r>
      <w:r w:rsidRPr="00C30AC3">
        <w:rPr>
          <w:sz w:val="20"/>
          <w:szCs w:val="20"/>
        </w:rPr>
        <w:instrText xml:space="preserve"> SEQ Mapa \* ARABIC </w:instrText>
      </w:r>
      <w:r w:rsidRPr="00C30AC3">
        <w:rPr>
          <w:sz w:val="20"/>
          <w:szCs w:val="20"/>
        </w:rPr>
        <w:fldChar w:fldCharType="separate"/>
      </w:r>
      <w:r w:rsidR="00100627">
        <w:rPr>
          <w:noProof/>
          <w:sz w:val="20"/>
          <w:szCs w:val="20"/>
        </w:rPr>
        <w:t>3</w:t>
      </w:r>
      <w:r w:rsidRPr="00C30AC3">
        <w:rPr>
          <w:sz w:val="20"/>
          <w:szCs w:val="20"/>
        </w:rPr>
        <w:fldChar w:fldCharType="end"/>
      </w:r>
      <w:r w:rsidRPr="00C30AC3">
        <w:rPr>
          <w:sz w:val="20"/>
          <w:szCs w:val="20"/>
        </w:rPr>
        <w:t>: Presencia de las FARC en la región de la Orinoquía</w:t>
      </w:r>
      <w:bookmarkEnd w:id="13"/>
    </w:p>
    <w:p w14:paraId="28C32376" w14:textId="77777777" w:rsidR="009E3EB9" w:rsidRDefault="009E3EB9" w:rsidP="00493D92">
      <w:pPr>
        <w:spacing w:line="360" w:lineRule="auto"/>
        <w:jc w:val="center"/>
        <w:rPr>
          <w:lang w:val="es" w:eastAsia="es-CO"/>
        </w:rPr>
      </w:pPr>
      <w:r w:rsidRPr="006A5264">
        <w:rPr>
          <w:noProof/>
          <w:lang w:val="es" w:eastAsia="es-CO"/>
        </w:rPr>
        <w:drawing>
          <wp:inline distT="0" distB="0" distL="0" distR="0" wp14:anchorId="16043FE6" wp14:editId="5D9EE335">
            <wp:extent cx="4590440" cy="3677856"/>
            <wp:effectExtent l="0" t="0" r="635" b="0"/>
            <wp:docPr id="14907743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774343" name=""/>
                    <pic:cNvPicPr/>
                  </pic:nvPicPr>
                  <pic:blipFill>
                    <a:blip r:embed="rId11"/>
                    <a:stretch>
                      <a:fillRect/>
                    </a:stretch>
                  </pic:blipFill>
                  <pic:spPr>
                    <a:xfrm>
                      <a:off x="0" y="0"/>
                      <a:ext cx="4644416" cy="3721102"/>
                    </a:xfrm>
                    <a:prstGeom prst="rect">
                      <a:avLst/>
                    </a:prstGeom>
                  </pic:spPr>
                </pic:pic>
              </a:graphicData>
            </a:graphic>
          </wp:inline>
        </w:drawing>
      </w:r>
    </w:p>
    <w:p w14:paraId="61342C4C" w14:textId="77777777" w:rsidR="009E3EB9" w:rsidRDefault="009E3EB9" w:rsidP="00493D92">
      <w:pPr>
        <w:spacing w:line="360" w:lineRule="auto"/>
        <w:jc w:val="center"/>
        <w:rPr>
          <w:sz w:val="20"/>
          <w:szCs w:val="20"/>
          <w:lang w:val="es" w:eastAsia="es-CO"/>
        </w:rPr>
      </w:pPr>
      <w:r w:rsidRPr="006A5264">
        <w:rPr>
          <w:b/>
          <w:bCs/>
          <w:sz w:val="20"/>
          <w:szCs w:val="20"/>
          <w:lang w:val="es" w:eastAsia="es-CO"/>
        </w:rPr>
        <w:t>Fuente</w:t>
      </w:r>
      <w:r>
        <w:rPr>
          <w:sz w:val="20"/>
          <w:szCs w:val="20"/>
          <w:lang w:val="es" w:eastAsia="es-CO"/>
        </w:rPr>
        <w:t>: CEV (2022b)</w:t>
      </w:r>
    </w:p>
    <w:p w14:paraId="299455EC" w14:textId="77777777" w:rsidR="009E3EB9" w:rsidRDefault="009E3EB9" w:rsidP="00493D92">
      <w:pPr>
        <w:spacing w:line="360" w:lineRule="auto"/>
        <w:jc w:val="center"/>
        <w:rPr>
          <w:sz w:val="20"/>
          <w:szCs w:val="20"/>
          <w:lang w:val="es" w:eastAsia="es-CO"/>
        </w:rPr>
      </w:pPr>
    </w:p>
    <w:p w14:paraId="3F3A5C9A" w14:textId="77777777" w:rsidR="00A56102" w:rsidRPr="00A56102" w:rsidRDefault="00A56102" w:rsidP="00493D92">
      <w:pPr>
        <w:pStyle w:val="Ttulo2"/>
        <w:numPr>
          <w:ilvl w:val="1"/>
          <w:numId w:val="21"/>
        </w:numPr>
        <w:rPr>
          <w:rFonts w:eastAsia="Times New Roman"/>
          <w:lang w:val="es" w:eastAsia="es-CO"/>
        </w:rPr>
      </w:pPr>
      <w:bookmarkStart w:id="14" w:name="_Toc189204815"/>
      <w:r w:rsidRPr="009E3EB9">
        <w:t>Caracterización</w:t>
      </w:r>
      <w:r w:rsidRPr="00A56102">
        <w:rPr>
          <w:rFonts w:eastAsia="Times New Roman"/>
          <w:lang w:val="es" w:eastAsia="es-CO"/>
        </w:rPr>
        <w:t xml:space="preserve"> socioeconómica</w:t>
      </w:r>
      <w:bookmarkEnd w:id="10"/>
      <w:bookmarkEnd w:id="14"/>
    </w:p>
    <w:p w14:paraId="2A29453A" w14:textId="77777777" w:rsidR="003B3821" w:rsidRDefault="003B3821" w:rsidP="00493D92">
      <w:pPr>
        <w:spacing w:line="360" w:lineRule="auto"/>
        <w:ind w:firstLine="0"/>
        <w:rPr>
          <w:rFonts w:eastAsia="Times New Roman"/>
          <w:kern w:val="0"/>
          <w:lang w:val="es" w:eastAsia="es-CO"/>
          <w14:ligatures w14:val="none"/>
        </w:rPr>
      </w:pPr>
    </w:p>
    <w:p w14:paraId="2D1E2EEE" w14:textId="45B7747C" w:rsidR="00A56102" w:rsidRPr="00A56102" w:rsidRDefault="00A56102" w:rsidP="00493D92">
      <w:pPr>
        <w:spacing w:line="360" w:lineRule="auto"/>
        <w:rPr>
          <w:rFonts w:eastAsia="Times New Roman"/>
          <w:kern w:val="0"/>
          <w:lang w:val="es" w:eastAsia="es-CO"/>
          <w14:ligatures w14:val="none"/>
        </w:rPr>
      </w:pPr>
      <w:r w:rsidRPr="00A56102">
        <w:rPr>
          <w:rFonts w:eastAsia="Times New Roman"/>
          <w:kern w:val="0"/>
          <w:lang w:val="es" w:eastAsia="es-CO"/>
          <w14:ligatures w14:val="none"/>
        </w:rPr>
        <w:t>Para 1998, el departamento del Meta contaba con una población de 647.030</w:t>
      </w:r>
      <w:r w:rsidR="00374A90">
        <w:rPr>
          <w:rFonts w:eastAsia="Times New Roman"/>
          <w:kern w:val="0"/>
          <w:lang w:val="es" w:eastAsia="es-CO"/>
          <w14:ligatures w14:val="none"/>
        </w:rPr>
        <w:t xml:space="preserve"> habitantes, </w:t>
      </w:r>
      <w:r w:rsidR="00374A90" w:rsidRPr="00A56102">
        <w:rPr>
          <w:rFonts w:eastAsia="Times New Roman"/>
          <w:kern w:val="0"/>
          <w:lang w:val="es" w:eastAsia="es-CO"/>
          <w14:ligatures w14:val="none"/>
        </w:rPr>
        <w:t>de</w:t>
      </w:r>
      <w:r w:rsidRPr="00A56102">
        <w:rPr>
          <w:rFonts w:eastAsia="Times New Roman"/>
          <w:kern w:val="0"/>
          <w:lang w:val="es" w:eastAsia="es-CO"/>
          <w14:ligatures w14:val="none"/>
        </w:rPr>
        <w:t xml:space="preserve"> los cuales 456.063 vivían en cabeceras municipales y 190.967 en áreas rurales</w:t>
      </w:r>
      <w:r w:rsidR="00664E2B">
        <w:rPr>
          <w:rFonts w:eastAsia="Times New Roman"/>
          <w:kern w:val="0"/>
          <w:lang w:val="es" w:eastAsia="es-CO"/>
          <w14:ligatures w14:val="none"/>
        </w:rPr>
        <w:t xml:space="preserve"> </w:t>
      </w:r>
      <w:r w:rsidR="00664E2B" w:rsidRPr="00664E2B">
        <w:rPr>
          <w:kern w:val="0"/>
        </w:rPr>
        <w:t xml:space="preserve">(Departamento </w:t>
      </w:r>
      <w:r w:rsidR="00664E2B" w:rsidRPr="003B3821">
        <w:rPr>
          <w:rFonts w:eastAsia="Times New Roman"/>
          <w:kern w:val="0"/>
          <w:lang w:val="es-ES"/>
          <w14:ligatures w14:val="none"/>
        </w:rPr>
        <w:t>Administrativo</w:t>
      </w:r>
      <w:r w:rsidR="00664E2B" w:rsidRPr="00664E2B">
        <w:rPr>
          <w:kern w:val="0"/>
        </w:rPr>
        <w:t xml:space="preserve"> Nacional de Estadística, 2023)</w:t>
      </w:r>
      <w:r w:rsidRPr="00A56102">
        <w:rPr>
          <w:rFonts w:eastAsia="Times New Roman"/>
          <w:kern w:val="0"/>
          <w:lang w:val="es" w:eastAsia="es-CO"/>
          <w14:ligatures w14:val="none"/>
        </w:rPr>
        <w:t>. A pesar de esta concentración de habitantes en las cabeceras de los municipios, la actividad agropecuaria era y todavía es uno de los sectores económicos más importantes del Meta. Para este periodo, el Meta había sido una zona de colonización con su mayoría de inmigrantes provenientes de Cundinamarca, Huila Tolima y Valle del Cauca</w:t>
      </w:r>
      <w:r w:rsidR="00664E2B">
        <w:rPr>
          <w:rFonts w:eastAsia="Times New Roman"/>
          <w:kern w:val="0"/>
          <w:lang w:val="es" w:eastAsia="es-CO"/>
          <w14:ligatures w14:val="none"/>
        </w:rPr>
        <w:t xml:space="preserve">. </w:t>
      </w:r>
      <w:r w:rsidR="00664E2B" w:rsidRPr="00664E2B">
        <w:rPr>
          <w:rFonts w:eastAsia="Times New Roman"/>
          <w:kern w:val="0"/>
          <w:lang w:val="es" w:eastAsia="es-CO"/>
          <w14:ligatures w14:val="none"/>
        </w:rPr>
        <w:t xml:space="preserve">De la población para el momento, por lo menos 20% no contaba con ningún servicio público y 14,2% era analfabeta </w:t>
      </w:r>
      <w:r w:rsidR="004E482E" w:rsidRPr="004E482E">
        <w:rPr>
          <w:kern w:val="0"/>
        </w:rPr>
        <w:t>(</w:t>
      </w:r>
      <w:bookmarkStart w:id="15" w:name="_Hlk179970087"/>
      <w:r w:rsidR="00452537" w:rsidRPr="00452537">
        <w:rPr>
          <w:kern w:val="0"/>
        </w:rPr>
        <w:t>Abogados Demócratas</w:t>
      </w:r>
      <w:bookmarkEnd w:id="15"/>
      <w:r w:rsidR="004E482E" w:rsidRPr="004E482E">
        <w:rPr>
          <w:kern w:val="0"/>
        </w:rPr>
        <w:t>, 1997, p. 13)</w:t>
      </w:r>
      <w:r w:rsidRPr="00A56102">
        <w:rPr>
          <w:rFonts w:eastAsia="Times New Roman"/>
          <w:kern w:val="0"/>
          <w:lang w:val="es" w:eastAsia="es-CO"/>
          <w14:ligatures w14:val="none"/>
        </w:rPr>
        <w:t>.</w:t>
      </w:r>
      <w:r w:rsidR="007B0904">
        <w:rPr>
          <w:rFonts w:eastAsia="Times New Roman"/>
          <w:kern w:val="0"/>
          <w:lang w:val="es" w:eastAsia="es-CO"/>
          <w14:ligatures w14:val="none"/>
        </w:rPr>
        <w:t xml:space="preserve"> </w:t>
      </w:r>
    </w:p>
    <w:p w14:paraId="79FB3D72" w14:textId="77777777" w:rsidR="00A56102" w:rsidRPr="00A56102" w:rsidRDefault="00A56102" w:rsidP="00493D92">
      <w:pPr>
        <w:spacing w:line="360" w:lineRule="auto"/>
        <w:ind w:firstLine="0"/>
        <w:rPr>
          <w:rFonts w:eastAsia="Times New Roman"/>
          <w:kern w:val="0"/>
          <w:lang w:val="es" w:eastAsia="es-CO"/>
          <w14:ligatures w14:val="none"/>
        </w:rPr>
      </w:pPr>
    </w:p>
    <w:p w14:paraId="2E208BBD" w14:textId="569BAA54" w:rsidR="00A56102" w:rsidRDefault="001055C0" w:rsidP="00493D92">
      <w:pPr>
        <w:spacing w:line="360" w:lineRule="auto"/>
        <w:rPr>
          <w:rFonts w:eastAsia="Times New Roman"/>
          <w:kern w:val="0"/>
          <w:lang w:val="es" w:eastAsia="es-CO"/>
          <w14:ligatures w14:val="none"/>
        </w:rPr>
      </w:pPr>
      <w:r>
        <w:rPr>
          <w:rFonts w:eastAsia="Times New Roman"/>
          <w:kern w:val="0"/>
          <w:lang w:val="es" w:eastAsia="es-CO"/>
          <w14:ligatures w14:val="none"/>
        </w:rPr>
        <w:t xml:space="preserve"> En lo que respecta a las comunidades indíge</w:t>
      </w:r>
      <w:r w:rsidR="007B280B">
        <w:rPr>
          <w:rFonts w:eastAsia="Times New Roman"/>
          <w:kern w:val="0"/>
          <w:lang w:val="es" w:eastAsia="es-CO"/>
          <w14:ligatures w14:val="none"/>
        </w:rPr>
        <w:t>nas,</w:t>
      </w:r>
      <w:r w:rsidR="00E867CF" w:rsidRPr="007B0904">
        <w:rPr>
          <w:rFonts w:eastAsia="Times New Roman"/>
          <w:kern w:val="0"/>
          <w:lang w:val="es" w:eastAsia="es-CO"/>
          <w14:ligatures w14:val="none"/>
        </w:rPr>
        <w:t xml:space="preserve"> según el OBBR </w:t>
      </w:r>
      <w:r w:rsidR="00E867CF" w:rsidRPr="007B0904">
        <w:t>(2013)</w:t>
      </w:r>
      <w:r w:rsidR="00E867CF" w:rsidRPr="007B0904">
        <w:rPr>
          <w:rFonts w:eastAsia="Times New Roman"/>
          <w:kern w:val="0"/>
          <w:lang w:val="es" w:eastAsia="es-CO"/>
          <w14:ligatures w14:val="none"/>
        </w:rPr>
        <w:t xml:space="preserve">, en el departamento se encuentran los pueblos Achagua, Guayabero, Nasa, Piapoco, Sikuani, </w:t>
      </w:r>
      <w:r w:rsidR="00E867CF" w:rsidRPr="007B0904">
        <w:rPr>
          <w:rFonts w:eastAsia="Times New Roman"/>
          <w:kern w:val="0"/>
          <w:lang w:val="es" w:eastAsia="es-CO"/>
          <w14:ligatures w14:val="none"/>
        </w:rPr>
        <w:lastRenderedPageBreak/>
        <w:t>mayormente establecidos en zonas selváticas. En la región Orinoquía, los resguardos se encuentran principalmente ubicados en los departamentos de</w:t>
      </w:r>
      <w:r>
        <w:rPr>
          <w:rFonts w:eastAsia="Times New Roman"/>
          <w:kern w:val="0"/>
          <w:lang w:val="es" w:eastAsia="es-CO"/>
          <w14:ligatures w14:val="none"/>
        </w:rPr>
        <w:t>l</w:t>
      </w:r>
      <w:r w:rsidR="00E867CF" w:rsidRPr="007B0904">
        <w:rPr>
          <w:rFonts w:eastAsia="Times New Roman"/>
          <w:kern w:val="0"/>
          <w:lang w:val="es" w:eastAsia="es-CO"/>
          <w14:ligatures w14:val="none"/>
        </w:rPr>
        <w:t xml:space="preserve"> Meta y Vichada donde se concentra el 65.8% de</w:t>
      </w:r>
      <w:r>
        <w:rPr>
          <w:rFonts w:eastAsia="Times New Roman"/>
          <w:kern w:val="0"/>
          <w:lang w:val="es" w:eastAsia="es-CO"/>
          <w14:ligatures w14:val="none"/>
        </w:rPr>
        <w:t xml:space="preserve"> esta</w:t>
      </w:r>
      <w:r w:rsidR="00E867CF" w:rsidRPr="007B0904">
        <w:rPr>
          <w:rFonts w:eastAsia="Times New Roman"/>
          <w:kern w:val="0"/>
          <w:lang w:val="es" w:eastAsia="es-CO"/>
          <w14:ligatures w14:val="none"/>
        </w:rPr>
        <w:t xml:space="preserve"> población indígena. No obstante, </w:t>
      </w:r>
      <w:r w:rsidR="005F11E6" w:rsidRPr="007B0904">
        <w:rPr>
          <w:rFonts w:eastAsia="Times New Roman"/>
          <w:kern w:val="0"/>
          <w:lang w:val="es" w:eastAsia="es-CO"/>
          <w14:ligatures w14:val="none"/>
        </w:rPr>
        <w:t>la violencia ha sido una de las causas del desplazamiento de comunidades indígenas a los cascos urbanos y a la profundidad de la selva amazónica (ACNUR, 2006 citado en OBBR, 2013).</w:t>
      </w:r>
      <w:r w:rsidR="007B0904" w:rsidRPr="007B0904">
        <w:rPr>
          <w:rFonts w:eastAsia="Times New Roman"/>
          <w:kern w:val="0"/>
          <w:lang w:val="es" w:eastAsia="es-CO"/>
          <w14:ligatures w14:val="none"/>
        </w:rPr>
        <w:t xml:space="preserve"> En lo concerniente a Consejos Comunitarios</w:t>
      </w:r>
      <w:r w:rsidR="00EE3224">
        <w:rPr>
          <w:rFonts w:eastAsia="Times New Roman"/>
          <w:kern w:val="0"/>
          <w:lang w:val="es" w:eastAsia="es-CO"/>
          <w14:ligatures w14:val="none"/>
        </w:rPr>
        <w:t xml:space="preserve"> Afrocolombianos</w:t>
      </w:r>
      <w:r w:rsidR="00452537">
        <w:rPr>
          <w:rStyle w:val="Refdenotaalpie"/>
          <w:rFonts w:eastAsia="Times New Roman"/>
          <w:kern w:val="0"/>
          <w:lang w:val="es" w:eastAsia="es-CO"/>
          <w14:ligatures w14:val="none"/>
        </w:rPr>
        <w:footnoteReference w:id="5"/>
      </w:r>
      <w:r w:rsidR="007B0904" w:rsidRPr="007B0904">
        <w:rPr>
          <w:rFonts w:eastAsia="Times New Roman"/>
          <w:kern w:val="0"/>
          <w:lang w:val="es" w:eastAsia="es-CO"/>
          <w14:ligatures w14:val="none"/>
        </w:rPr>
        <w:t>, la región no</w:t>
      </w:r>
      <w:r>
        <w:rPr>
          <w:rFonts w:eastAsia="Times New Roman"/>
          <w:kern w:val="0"/>
          <w:lang w:val="es" w:eastAsia="es-CO"/>
          <w14:ligatures w14:val="none"/>
        </w:rPr>
        <w:t xml:space="preserve"> cuenta con ningún tipo de estas organizaciones</w:t>
      </w:r>
      <w:r w:rsidR="007B0904" w:rsidRPr="007B0904">
        <w:rPr>
          <w:rFonts w:eastAsia="Times New Roman"/>
          <w:kern w:val="0"/>
          <w:lang w:val="es" w:eastAsia="es-CO"/>
          <w14:ligatures w14:val="none"/>
        </w:rPr>
        <w:t>. La población afrodescendiente en el Meta corresponde a migraciones en la década de los noventa</w:t>
      </w:r>
      <w:r w:rsidR="00374A90">
        <w:rPr>
          <w:rFonts w:eastAsia="Times New Roman"/>
          <w:kern w:val="0"/>
          <w:lang w:val="es" w:eastAsia="es-CO"/>
          <w14:ligatures w14:val="none"/>
        </w:rPr>
        <w:t xml:space="preserve"> motivadas</w:t>
      </w:r>
      <w:r w:rsidR="007B0904" w:rsidRPr="007B0904">
        <w:rPr>
          <w:rFonts w:eastAsia="Times New Roman"/>
          <w:kern w:val="0"/>
          <w:lang w:val="es" w:eastAsia="es-CO"/>
          <w14:ligatures w14:val="none"/>
        </w:rPr>
        <w:t xml:space="preserve"> por el auge de la palma de aceite. El porcentaje que esta población representaba en 2007 en la demografía del departamento es de 2,56% (OBBR, 2013). </w:t>
      </w:r>
    </w:p>
    <w:p w14:paraId="10846B7F" w14:textId="77777777" w:rsidR="007B0904" w:rsidRPr="00A56102" w:rsidRDefault="007B0904" w:rsidP="00493D92">
      <w:pPr>
        <w:spacing w:line="360" w:lineRule="auto"/>
        <w:rPr>
          <w:rFonts w:eastAsia="Times New Roman"/>
          <w:kern w:val="0"/>
          <w:lang w:val="es" w:eastAsia="es-CO"/>
          <w14:ligatures w14:val="none"/>
        </w:rPr>
      </w:pPr>
    </w:p>
    <w:p w14:paraId="319DAF9F" w14:textId="2C916267" w:rsidR="00A56102" w:rsidRPr="00A56102" w:rsidRDefault="001055C0" w:rsidP="00493D92">
      <w:pPr>
        <w:spacing w:line="360" w:lineRule="auto"/>
        <w:rPr>
          <w:rFonts w:eastAsia="Times New Roman"/>
          <w:kern w:val="0"/>
          <w:lang w:val="es-ES" w:eastAsia="es-CO"/>
          <w14:ligatures w14:val="none"/>
        </w:rPr>
      </w:pPr>
      <w:r>
        <w:rPr>
          <w:rFonts w:eastAsia="Times New Roman"/>
          <w:kern w:val="0"/>
          <w:lang w:val="es" w:eastAsia="es-CO"/>
          <w14:ligatures w14:val="none"/>
        </w:rPr>
        <w:t>Durante este mismo</w:t>
      </w:r>
      <w:r w:rsidR="00A56102" w:rsidRPr="00A56102">
        <w:rPr>
          <w:rFonts w:eastAsia="Times New Roman"/>
          <w:kern w:val="0"/>
          <w:lang w:val="es" w:eastAsia="es-CO"/>
          <w14:ligatures w14:val="none"/>
        </w:rPr>
        <w:t xml:space="preserve"> periodo, e</w:t>
      </w:r>
      <w:r w:rsidR="00A56102" w:rsidRPr="00A56102">
        <w:rPr>
          <w:rFonts w:eastAsia="Times New Roman"/>
          <w:kern w:val="0"/>
          <w:lang w:val="es-ES"/>
          <w14:ligatures w14:val="none"/>
        </w:rPr>
        <w:t xml:space="preserve">l Ariari se perfiló como la ‘despensa agrícola’ del departamento por su </w:t>
      </w:r>
      <w:r w:rsidR="00A56102" w:rsidRPr="00A56102">
        <w:rPr>
          <w:rFonts w:eastAsia="Times New Roman"/>
          <w:kern w:val="0"/>
          <w:lang w:val="es" w:eastAsia="es-CO"/>
          <w14:ligatures w14:val="none"/>
        </w:rPr>
        <w:t>gran</w:t>
      </w:r>
      <w:r w:rsidR="00A56102" w:rsidRPr="00A56102">
        <w:rPr>
          <w:rFonts w:eastAsia="Times New Roman"/>
          <w:kern w:val="0"/>
          <w:lang w:val="es-ES"/>
          <w14:ligatures w14:val="none"/>
        </w:rPr>
        <w:t xml:space="preserve"> potencial productivo en alimentos como arroz, plátano, yuca, maíz y palma</w:t>
      </w:r>
      <w:r w:rsidR="003B3821">
        <w:rPr>
          <w:rFonts w:eastAsia="Times New Roman"/>
          <w:kern w:val="0"/>
          <w:lang w:val="es-ES"/>
          <w14:ligatures w14:val="none"/>
        </w:rPr>
        <w:t xml:space="preserve"> </w:t>
      </w:r>
      <w:r w:rsidR="003B3821" w:rsidRPr="003B3821">
        <w:rPr>
          <w:kern w:val="0"/>
        </w:rPr>
        <w:t>(</w:t>
      </w:r>
      <w:r w:rsidR="00FC13ED">
        <w:rPr>
          <w:kern w:val="0"/>
        </w:rPr>
        <w:t>FIP</w:t>
      </w:r>
      <w:r w:rsidR="003B3821" w:rsidRPr="003B3821">
        <w:rPr>
          <w:kern w:val="0"/>
        </w:rPr>
        <w:t>, 2013, p. 8)</w:t>
      </w:r>
      <w:r w:rsidR="00A56102" w:rsidRPr="00A56102">
        <w:rPr>
          <w:rFonts w:eastAsia="Times New Roman"/>
          <w:kern w:val="0"/>
          <w:lang w:val="es-ES"/>
          <w14:ligatures w14:val="none"/>
        </w:rPr>
        <w:t>.</w:t>
      </w:r>
      <w:r w:rsidR="00A56102" w:rsidRPr="00A56102">
        <w:rPr>
          <w:rFonts w:eastAsia="Times New Roman"/>
          <w:kern w:val="0"/>
          <w:sz w:val="22"/>
          <w:szCs w:val="22"/>
          <w:lang w:val="es-ES"/>
          <w14:ligatures w14:val="none"/>
        </w:rPr>
        <w:t xml:space="preserve"> </w:t>
      </w:r>
      <w:r w:rsidR="00A56102" w:rsidRPr="00A56102">
        <w:rPr>
          <w:rFonts w:eastAsia="Times New Roman"/>
          <w:kern w:val="0"/>
          <w:lang w:val="es-ES"/>
          <w14:ligatures w14:val="none"/>
        </w:rPr>
        <w:t>Tradicionalmente los pobladores de la región han cultivado y comercializado tanto estos productos y como los derivados de la cría de peces, actividades complementarias a la actividad ganadera</w:t>
      </w:r>
      <w:r w:rsidR="00A56102" w:rsidRPr="00A56102">
        <w:rPr>
          <w:rFonts w:eastAsia="Times New Roman"/>
          <w:kern w:val="0"/>
          <w:vertAlign w:val="superscript"/>
          <w:lang w:val="es-ES"/>
          <w14:ligatures w14:val="none"/>
        </w:rPr>
        <w:t xml:space="preserve"> </w:t>
      </w:r>
      <w:r w:rsidR="00A56102" w:rsidRPr="00A56102">
        <w:rPr>
          <w:rFonts w:eastAsia="Times New Roman"/>
          <w:kern w:val="0"/>
          <w:lang w:val="es-ES"/>
          <w14:ligatures w14:val="none"/>
        </w:rPr>
        <w:t>que se concentró mayoritariamente en los municipios al oriente del Meta en la región de la llanura</w:t>
      </w:r>
      <w:r w:rsidR="003B3821">
        <w:rPr>
          <w:rFonts w:eastAsia="Times New Roman"/>
          <w:kern w:val="0"/>
          <w:lang w:val="es-ES"/>
          <w14:ligatures w14:val="none"/>
        </w:rPr>
        <w:t xml:space="preserve"> </w:t>
      </w:r>
      <w:r w:rsidR="002A6E5E" w:rsidRPr="002A6E5E">
        <w:rPr>
          <w:kern w:val="0"/>
        </w:rPr>
        <w:t>(Unidad Administrativa Especial de Gestión de Restitución de Tierras Despojadas</w:t>
      </w:r>
      <w:r w:rsidR="00FC13ED">
        <w:rPr>
          <w:kern w:val="0"/>
        </w:rPr>
        <w:t xml:space="preserve"> [URT]</w:t>
      </w:r>
      <w:r w:rsidR="002A6E5E" w:rsidRPr="002A6E5E">
        <w:rPr>
          <w:kern w:val="0"/>
        </w:rPr>
        <w:t>, 2017b, p. 2)</w:t>
      </w:r>
      <w:r w:rsidR="00A56102" w:rsidRPr="00A56102">
        <w:rPr>
          <w:rFonts w:eastAsia="Times New Roman"/>
          <w:kern w:val="0"/>
          <w:lang w:val="es-ES"/>
          <w14:ligatures w14:val="none"/>
        </w:rPr>
        <w:t>.</w:t>
      </w:r>
    </w:p>
    <w:p w14:paraId="09673810" w14:textId="77777777" w:rsidR="00A56102" w:rsidRPr="00A56102" w:rsidRDefault="00A56102" w:rsidP="00493D92">
      <w:pPr>
        <w:spacing w:line="360" w:lineRule="auto"/>
        <w:ind w:firstLine="0"/>
        <w:rPr>
          <w:rFonts w:eastAsia="Times New Roman"/>
          <w:kern w:val="0"/>
          <w:lang w:val="es-ES" w:eastAsia="es-CO"/>
          <w14:ligatures w14:val="none"/>
        </w:rPr>
      </w:pPr>
    </w:p>
    <w:p w14:paraId="57DE745C" w14:textId="73E5E750" w:rsidR="00A56102" w:rsidRPr="00A56102" w:rsidRDefault="00A56102" w:rsidP="00493D92">
      <w:pPr>
        <w:spacing w:line="360" w:lineRule="auto"/>
        <w:rPr>
          <w:rFonts w:eastAsia="Times New Roman"/>
          <w:kern w:val="0"/>
          <w:lang w:val="es" w:eastAsia="es-CO"/>
          <w14:ligatures w14:val="none"/>
        </w:rPr>
      </w:pPr>
      <w:r w:rsidRPr="00A56102">
        <w:rPr>
          <w:rFonts w:eastAsia="Times New Roman"/>
          <w:bCs/>
          <w:kern w:val="0"/>
          <w:lang w:val="es" w:eastAsia="es-CO"/>
          <w14:ligatures w14:val="none"/>
        </w:rPr>
        <w:t xml:space="preserve">De esta manera, los tres </w:t>
      </w:r>
      <w:r w:rsidRPr="00A56102">
        <w:rPr>
          <w:rFonts w:eastAsia="Times New Roman"/>
          <w:kern w:val="0"/>
          <w:lang w:val="es-ES"/>
          <w14:ligatures w14:val="none"/>
        </w:rPr>
        <w:t>principales</w:t>
      </w:r>
      <w:r w:rsidRPr="00A56102">
        <w:rPr>
          <w:rFonts w:eastAsia="Times New Roman"/>
          <w:bCs/>
          <w:kern w:val="0"/>
          <w:lang w:val="es" w:eastAsia="es-CO"/>
          <w14:ligatures w14:val="none"/>
        </w:rPr>
        <w:t xml:space="preserve"> sectores económicos en el departamento para finales de los noventa y principio de los dos mil (periodo de 1994-2001) fueron</w:t>
      </w:r>
      <w:r w:rsidR="001055C0">
        <w:rPr>
          <w:rFonts w:eastAsia="Times New Roman"/>
          <w:bCs/>
          <w:kern w:val="0"/>
          <w:lang w:val="es" w:eastAsia="es-CO"/>
          <w14:ligatures w14:val="none"/>
        </w:rPr>
        <w:t xml:space="preserve"> los</w:t>
      </w:r>
      <w:r w:rsidRPr="00A56102">
        <w:rPr>
          <w:rFonts w:eastAsia="Times New Roman"/>
          <w:bCs/>
          <w:kern w:val="0"/>
          <w:lang w:val="es" w:eastAsia="es-CO"/>
          <w14:ligatures w14:val="none"/>
        </w:rPr>
        <w:t xml:space="preserve"> </w:t>
      </w:r>
      <w:r w:rsidR="002978B5" w:rsidRPr="00A56102">
        <w:rPr>
          <w:rFonts w:eastAsia="Times New Roman"/>
          <w:bCs/>
          <w:kern w:val="0"/>
          <w:lang w:val="es" w:eastAsia="es-CO"/>
          <w14:ligatures w14:val="none"/>
        </w:rPr>
        <w:t>sector</w:t>
      </w:r>
      <w:r w:rsidR="002978B5">
        <w:rPr>
          <w:rFonts w:eastAsia="Times New Roman"/>
          <w:bCs/>
          <w:kern w:val="0"/>
          <w:lang w:val="es" w:eastAsia="es-CO"/>
          <w14:ligatures w14:val="none"/>
        </w:rPr>
        <w:t>es</w:t>
      </w:r>
      <w:r w:rsidR="002978B5" w:rsidRPr="00A56102">
        <w:rPr>
          <w:rFonts w:eastAsia="Times New Roman"/>
          <w:bCs/>
          <w:kern w:val="0"/>
          <w:lang w:val="es" w:eastAsia="es-CO"/>
          <w14:ligatures w14:val="none"/>
        </w:rPr>
        <w:t xml:space="preserve"> agropecuarios</w:t>
      </w:r>
      <w:r w:rsidRPr="00A56102">
        <w:rPr>
          <w:rFonts w:eastAsia="Times New Roman"/>
          <w:bCs/>
          <w:kern w:val="0"/>
          <w:lang w:val="es" w:eastAsia="es-CO"/>
          <w14:ligatures w14:val="none"/>
        </w:rPr>
        <w:t xml:space="preserve">, </w:t>
      </w:r>
      <w:r w:rsidR="001055C0">
        <w:rPr>
          <w:rFonts w:eastAsia="Times New Roman"/>
          <w:bCs/>
          <w:kern w:val="0"/>
          <w:lang w:val="es" w:eastAsia="es-CO"/>
          <w14:ligatures w14:val="none"/>
        </w:rPr>
        <w:t xml:space="preserve">de </w:t>
      </w:r>
      <w:r w:rsidRPr="00A56102">
        <w:rPr>
          <w:rFonts w:eastAsia="Times New Roman"/>
          <w:bCs/>
          <w:kern w:val="0"/>
          <w:lang w:val="es" w:eastAsia="es-CO"/>
          <w14:ligatures w14:val="none"/>
        </w:rPr>
        <w:t>servicios y minería</w:t>
      </w:r>
      <w:r w:rsidR="004E482E">
        <w:rPr>
          <w:rFonts w:eastAsia="Times New Roman"/>
          <w:bCs/>
          <w:kern w:val="0"/>
          <w:lang w:val="es" w:eastAsia="es-CO"/>
          <w14:ligatures w14:val="none"/>
        </w:rPr>
        <w:t xml:space="preserve"> </w:t>
      </w:r>
      <w:r w:rsidR="004E482E" w:rsidRPr="004E482E">
        <w:rPr>
          <w:kern w:val="0"/>
        </w:rPr>
        <w:t>(González Bottía, 2004, p. 17)</w:t>
      </w:r>
      <w:r w:rsidRPr="00A56102">
        <w:rPr>
          <w:rFonts w:eastAsia="Times New Roman"/>
          <w:bCs/>
          <w:kern w:val="0"/>
          <w:lang w:val="es" w:eastAsia="es-CO"/>
          <w14:ligatures w14:val="none"/>
        </w:rPr>
        <w:t>. Sin embargo, según reporta la FIP</w:t>
      </w:r>
      <w:r w:rsidR="00FF2C5E">
        <w:rPr>
          <w:rFonts w:eastAsia="Times New Roman"/>
          <w:bCs/>
          <w:kern w:val="0"/>
          <w:lang w:val="es" w:eastAsia="es-CO"/>
          <w14:ligatures w14:val="none"/>
        </w:rPr>
        <w:t xml:space="preserve"> </w:t>
      </w:r>
      <w:r w:rsidR="00FF2C5E" w:rsidRPr="00FF2C5E">
        <w:t>(2013)</w:t>
      </w:r>
      <w:r w:rsidRPr="00A56102">
        <w:rPr>
          <w:rFonts w:eastAsia="Times New Roman"/>
          <w:bCs/>
          <w:kern w:val="0"/>
          <w:lang w:val="es" w:eastAsia="es-CO"/>
          <w14:ligatures w14:val="none"/>
        </w:rPr>
        <w:t xml:space="preserve">, desde 2002 la economía del departamento sufrió cambios con grandes inversiones </w:t>
      </w:r>
      <w:r w:rsidR="001055C0">
        <w:rPr>
          <w:rFonts w:eastAsia="Times New Roman"/>
          <w:bCs/>
          <w:kern w:val="0"/>
          <w:lang w:val="es" w:eastAsia="es-CO"/>
          <w14:ligatures w14:val="none"/>
        </w:rPr>
        <w:t xml:space="preserve">en el </w:t>
      </w:r>
      <w:r w:rsidRPr="00A56102">
        <w:rPr>
          <w:rFonts w:eastAsia="Times New Roman"/>
          <w:bCs/>
          <w:kern w:val="0"/>
          <w:lang w:val="es" w:eastAsia="es-CO"/>
          <w14:ligatures w14:val="none"/>
        </w:rPr>
        <w:t>sector petrolero</w:t>
      </w:r>
      <w:r w:rsidR="001055C0">
        <w:rPr>
          <w:rFonts w:eastAsia="Times New Roman"/>
          <w:bCs/>
          <w:kern w:val="0"/>
          <w:lang w:val="es" w:eastAsia="es-CO"/>
          <w14:ligatures w14:val="none"/>
        </w:rPr>
        <w:t>, lo que representó</w:t>
      </w:r>
      <w:r w:rsidRPr="00A56102">
        <w:rPr>
          <w:rFonts w:eastAsia="Times New Roman"/>
          <w:bCs/>
          <w:kern w:val="0"/>
          <w:lang w:val="es" w:eastAsia="es-CO"/>
          <w14:ligatures w14:val="none"/>
        </w:rPr>
        <w:t xml:space="preserve"> un giro</w:t>
      </w:r>
      <w:r w:rsidR="001055C0">
        <w:rPr>
          <w:rFonts w:eastAsia="Times New Roman"/>
          <w:bCs/>
          <w:kern w:val="0"/>
          <w:lang w:val="es" w:eastAsia="es-CO"/>
          <w14:ligatures w14:val="none"/>
        </w:rPr>
        <w:t xml:space="preserve"> que puede describirse como gradual</w:t>
      </w:r>
      <w:r w:rsidRPr="00A56102">
        <w:rPr>
          <w:rFonts w:eastAsia="Times New Roman"/>
          <w:bCs/>
          <w:kern w:val="0"/>
          <w:lang w:val="es" w:eastAsia="es-CO"/>
          <w14:ligatures w14:val="none"/>
        </w:rPr>
        <w:t xml:space="preserve"> desde la tradicional vocación agrícola hacia el sector minero energético (hidrocarburos)</w:t>
      </w:r>
      <w:r w:rsidR="00FF2C5E">
        <w:rPr>
          <w:rFonts w:eastAsia="Times New Roman"/>
          <w:bCs/>
          <w:kern w:val="0"/>
          <w:lang w:val="es" w:eastAsia="es-CO"/>
          <w14:ligatures w14:val="none"/>
        </w:rPr>
        <w:t xml:space="preserve"> (p.7)</w:t>
      </w:r>
      <w:r w:rsidRPr="00A56102">
        <w:rPr>
          <w:rFonts w:eastAsia="Times New Roman"/>
          <w:bCs/>
          <w:kern w:val="0"/>
          <w:lang w:val="es" w:eastAsia="es-CO"/>
          <w14:ligatures w14:val="none"/>
        </w:rPr>
        <w:t>.</w:t>
      </w:r>
    </w:p>
    <w:p w14:paraId="0C22D041" w14:textId="77777777" w:rsidR="00A56102" w:rsidRPr="00A56102" w:rsidRDefault="00A56102" w:rsidP="00493D92">
      <w:pPr>
        <w:spacing w:line="360" w:lineRule="auto"/>
        <w:ind w:firstLine="0"/>
        <w:jc w:val="left"/>
        <w:rPr>
          <w:rFonts w:eastAsia="Times New Roman"/>
          <w:b/>
          <w:kern w:val="0"/>
          <w:lang w:val="es" w:eastAsia="es-CO"/>
          <w14:ligatures w14:val="none"/>
        </w:rPr>
      </w:pPr>
    </w:p>
    <w:p w14:paraId="2E9C177E" w14:textId="5E773327" w:rsidR="00A56102" w:rsidRPr="00A56102" w:rsidRDefault="001055C0" w:rsidP="00493D92">
      <w:pPr>
        <w:spacing w:line="360" w:lineRule="auto"/>
        <w:rPr>
          <w:rFonts w:eastAsia="Times New Roman"/>
          <w:color w:val="000000"/>
          <w:kern w:val="0"/>
          <w:lang w:val="es-ES"/>
          <w14:ligatures w14:val="none"/>
        </w:rPr>
      </w:pPr>
      <w:r>
        <w:rPr>
          <w:rFonts w:eastAsia="Times New Roman"/>
          <w:bCs/>
          <w:kern w:val="0"/>
          <w:lang w:val="es" w:eastAsia="es-CO"/>
          <w14:ligatures w14:val="none"/>
        </w:rPr>
        <w:lastRenderedPageBreak/>
        <w:t>De forma</w:t>
      </w:r>
      <w:r w:rsidR="00A56102" w:rsidRPr="00A56102">
        <w:rPr>
          <w:rFonts w:eastAsia="Times New Roman"/>
          <w:bCs/>
          <w:kern w:val="0"/>
          <w:lang w:val="es" w:eastAsia="es-CO"/>
          <w14:ligatures w14:val="none"/>
        </w:rPr>
        <w:t xml:space="preserve"> paralela, la significativa presencia de cultivos ilícitos fue determinante para las relaciones entre la guerrilla y la población civil durante esta época. Los cultivos ilícitos en el Meta surgieron en la década del sesenta con el cultivo y comercialización de marihuana</w:t>
      </w:r>
      <w:r w:rsidR="00660B1A">
        <w:rPr>
          <w:rFonts w:eastAsia="Times New Roman"/>
          <w:bCs/>
          <w:kern w:val="0"/>
          <w:lang w:val="es" w:eastAsia="es-CO"/>
          <w14:ligatures w14:val="none"/>
        </w:rPr>
        <w:t xml:space="preserve">. </w:t>
      </w:r>
      <w:r>
        <w:rPr>
          <w:rFonts w:eastAsia="Times New Roman"/>
          <w:color w:val="000000"/>
          <w:kern w:val="0"/>
          <w:lang w:val="es-ES"/>
          <w14:ligatures w14:val="none"/>
        </w:rPr>
        <w:t>É</w:t>
      </w:r>
      <w:r w:rsidR="00A56102" w:rsidRPr="00A56102">
        <w:rPr>
          <w:rFonts w:eastAsia="Times New Roman"/>
          <w:color w:val="000000"/>
          <w:kern w:val="0"/>
          <w:lang w:val="es-ES"/>
          <w14:ligatures w14:val="none"/>
        </w:rPr>
        <w:t>sta tuvo una bonanza efímera a mediados de la década siguiente</w:t>
      </w:r>
      <w:r w:rsidR="004E482E">
        <w:rPr>
          <w:rFonts w:eastAsia="Times New Roman"/>
          <w:color w:val="000000"/>
          <w:kern w:val="0"/>
          <w:lang w:val="es-ES"/>
          <w14:ligatures w14:val="none"/>
        </w:rPr>
        <w:t xml:space="preserve"> </w:t>
      </w:r>
      <w:r w:rsidR="004E482E" w:rsidRPr="004E482E">
        <w:rPr>
          <w:kern w:val="0"/>
        </w:rPr>
        <w:t>(</w:t>
      </w:r>
      <w:r w:rsidR="00452537" w:rsidRPr="00452537">
        <w:rPr>
          <w:kern w:val="0"/>
        </w:rPr>
        <w:t>Abogados Demócratas</w:t>
      </w:r>
      <w:r w:rsidR="004E482E" w:rsidRPr="004E482E">
        <w:rPr>
          <w:kern w:val="0"/>
        </w:rPr>
        <w:t>, 1997, p. 38)</w:t>
      </w:r>
      <w:r w:rsidR="00A56102" w:rsidRPr="00A56102">
        <w:rPr>
          <w:rFonts w:eastAsia="Times New Roman"/>
          <w:color w:val="000000"/>
          <w:kern w:val="0"/>
          <w:lang w:val="es-ES"/>
          <w14:ligatures w14:val="none"/>
        </w:rPr>
        <w:t>. E</w:t>
      </w:r>
      <w:r w:rsidR="006D117F">
        <w:rPr>
          <w:rFonts w:eastAsia="Times New Roman"/>
          <w:color w:val="000000"/>
          <w:kern w:val="0"/>
          <w:lang w:val="es-ES"/>
          <w14:ligatures w14:val="none"/>
        </w:rPr>
        <w:t>l crecimiento en el número de e</w:t>
      </w:r>
      <w:r w:rsidR="00A56102" w:rsidRPr="00A56102">
        <w:rPr>
          <w:rFonts w:eastAsia="Times New Roman"/>
          <w:color w:val="000000"/>
          <w:kern w:val="0"/>
          <w:lang w:val="es-ES"/>
          <w14:ligatures w14:val="none"/>
        </w:rPr>
        <w:t>stos cultivos se</w:t>
      </w:r>
      <w:r w:rsidR="006D117F">
        <w:rPr>
          <w:rFonts w:eastAsia="Times New Roman"/>
          <w:color w:val="000000"/>
          <w:kern w:val="0"/>
          <w:lang w:val="es-ES"/>
          <w14:ligatures w14:val="none"/>
        </w:rPr>
        <w:t xml:space="preserve"> vio</w:t>
      </w:r>
      <w:r w:rsidR="00A56102" w:rsidRPr="00A56102">
        <w:rPr>
          <w:rFonts w:eastAsia="Times New Roman"/>
          <w:color w:val="000000"/>
          <w:kern w:val="0"/>
          <w:lang w:val="es-ES"/>
          <w14:ligatures w14:val="none"/>
        </w:rPr>
        <w:t xml:space="preserve"> positivamente afectado por la precaria presencia estatal en la zona, sumad</w:t>
      </w:r>
      <w:r w:rsidR="006D117F">
        <w:rPr>
          <w:rFonts w:eastAsia="Times New Roman"/>
          <w:color w:val="000000"/>
          <w:kern w:val="0"/>
          <w:lang w:val="es-ES"/>
          <w14:ligatures w14:val="none"/>
        </w:rPr>
        <w:t>a</w:t>
      </w:r>
      <w:r w:rsidR="00A56102" w:rsidRPr="00A56102">
        <w:rPr>
          <w:rFonts w:eastAsia="Times New Roman"/>
          <w:color w:val="000000"/>
          <w:kern w:val="0"/>
          <w:lang w:val="es-ES"/>
          <w14:ligatures w14:val="none"/>
        </w:rPr>
        <w:t xml:space="preserve"> a las condiciones económicas y geográficas del territorio</w:t>
      </w:r>
      <w:r w:rsidR="004E482E">
        <w:rPr>
          <w:rFonts w:eastAsia="Times New Roman"/>
          <w:color w:val="000000"/>
          <w:kern w:val="0"/>
          <w:lang w:val="es-ES"/>
          <w14:ligatures w14:val="none"/>
        </w:rPr>
        <w:t xml:space="preserve"> </w:t>
      </w:r>
      <w:r w:rsidR="004E482E" w:rsidRPr="004E482E">
        <w:t>(Oficina de las Naciones Unidas contra las Drogas y el Delito &amp; Ministerio de Justicia y Derecho</w:t>
      </w:r>
      <w:r w:rsidR="00FC13ED">
        <w:t xml:space="preserve"> [</w:t>
      </w:r>
      <w:r w:rsidR="00FC13ED" w:rsidRPr="00FC13ED">
        <w:t>UNODC</w:t>
      </w:r>
      <w:r w:rsidR="00FC13ED">
        <w:t>]</w:t>
      </w:r>
      <w:r w:rsidR="004E482E" w:rsidRPr="004E482E">
        <w:t>, 2017, p. 44)</w:t>
      </w:r>
      <w:r w:rsidR="00A56102" w:rsidRPr="00A56102">
        <w:rPr>
          <w:rFonts w:eastAsia="Times New Roman"/>
          <w:color w:val="000000"/>
          <w:kern w:val="0"/>
          <w:lang w:val="es-ES"/>
          <w14:ligatures w14:val="none"/>
        </w:rPr>
        <w:t>.</w:t>
      </w:r>
    </w:p>
    <w:p w14:paraId="353E1A5C" w14:textId="77777777" w:rsidR="00A56102" w:rsidRPr="00A56102" w:rsidRDefault="00A56102" w:rsidP="00493D92">
      <w:pPr>
        <w:spacing w:line="360" w:lineRule="auto"/>
        <w:ind w:firstLine="0"/>
        <w:rPr>
          <w:rFonts w:eastAsia="Times New Roman"/>
          <w:color w:val="000000"/>
          <w:kern w:val="0"/>
          <w:lang w:val="es-ES"/>
          <w14:ligatures w14:val="none"/>
        </w:rPr>
      </w:pPr>
    </w:p>
    <w:p w14:paraId="2A86103E" w14:textId="497F6AF8" w:rsidR="00A56102" w:rsidRPr="00A56102" w:rsidRDefault="00A56102" w:rsidP="00493D92">
      <w:pPr>
        <w:spacing w:line="360" w:lineRule="auto"/>
        <w:rPr>
          <w:rFonts w:eastAsia="Times New Roman"/>
          <w:color w:val="000000"/>
          <w:kern w:val="0"/>
          <w:lang w:val="es-ES"/>
          <w14:ligatures w14:val="none"/>
        </w:rPr>
      </w:pPr>
      <w:r w:rsidRPr="00A56102">
        <w:rPr>
          <w:rFonts w:eastAsia="Times New Roman"/>
          <w:bCs/>
          <w:kern w:val="0"/>
          <w:lang w:val="es-ES" w:eastAsia="es-CO"/>
          <w14:ligatures w14:val="none"/>
        </w:rPr>
        <w:t xml:space="preserve">Para 1980 la semilla de coca es introducida en el departamento del Guaviare </w:t>
      </w:r>
      <w:r w:rsidR="00C26C25">
        <w:rPr>
          <w:rFonts w:eastAsia="Times New Roman"/>
          <w:bCs/>
          <w:kern w:val="0"/>
          <w:lang w:val="es-ES" w:eastAsia="es-CO"/>
          <w14:ligatures w14:val="none"/>
        </w:rPr>
        <w:t>que fue el punto de partida para</w:t>
      </w:r>
      <w:r w:rsidRPr="00A56102">
        <w:rPr>
          <w:rFonts w:eastAsia="Times New Roman"/>
          <w:color w:val="000000"/>
          <w:kern w:val="0"/>
          <w:lang w:val="es-ES"/>
          <w14:ligatures w14:val="none"/>
        </w:rPr>
        <w:t xml:space="preserve"> la siembra de la hoja de coca en el sur del Ariari, propiamente, en los municipios de Vistahermosa y en Puerto Lleras</w:t>
      </w:r>
      <w:r w:rsidR="00660B1A">
        <w:rPr>
          <w:rFonts w:eastAsia="Times New Roman"/>
          <w:color w:val="000000"/>
          <w:kern w:val="0"/>
          <w:lang w:val="es-ES"/>
          <w14:ligatures w14:val="none"/>
        </w:rPr>
        <w:t xml:space="preserve"> en el Meta</w:t>
      </w:r>
      <w:r w:rsidRPr="00A56102">
        <w:rPr>
          <w:rFonts w:eastAsia="Times New Roman"/>
          <w:color w:val="000000"/>
          <w:kern w:val="0"/>
          <w:lang w:val="es-ES"/>
          <w14:ligatures w14:val="none"/>
        </w:rPr>
        <w:t xml:space="preserve">. </w:t>
      </w:r>
      <w:r w:rsidR="00660B1A">
        <w:rPr>
          <w:rFonts w:eastAsia="Times New Roman"/>
          <w:color w:val="000000"/>
          <w:kern w:val="0"/>
          <w:lang w:val="es-ES"/>
          <w14:ligatures w14:val="none"/>
        </w:rPr>
        <w:t>En principio,</w:t>
      </w:r>
      <w:r w:rsidRPr="00A56102">
        <w:rPr>
          <w:rFonts w:eastAsia="Times New Roman"/>
          <w:color w:val="000000"/>
          <w:kern w:val="0"/>
          <w:lang w:val="es-ES"/>
          <w14:ligatures w14:val="none"/>
        </w:rPr>
        <w:t xml:space="preserve"> el negocio sería controlado por narcotraficantes mientras la guerrilla se oponía</w:t>
      </w:r>
      <w:r w:rsidR="00660B1A">
        <w:rPr>
          <w:rFonts w:eastAsia="Times New Roman"/>
          <w:color w:val="000000"/>
          <w:kern w:val="0"/>
          <w:lang w:val="es-ES"/>
          <w14:ligatures w14:val="none"/>
        </w:rPr>
        <w:t>, como</w:t>
      </w:r>
      <w:r w:rsidR="006D117F">
        <w:rPr>
          <w:rFonts w:eastAsia="Times New Roman"/>
          <w:color w:val="000000"/>
          <w:kern w:val="0"/>
          <w:lang w:val="es-ES"/>
          <w14:ligatures w14:val="none"/>
        </w:rPr>
        <w:t xml:space="preserve"> se señala</w:t>
      </w:r>
      <w:r w:rsidR="00660B1A">
        <w:rPr>
          <w:rFonts w:eastAsia="Times New Roman"/>
          <w:color w:val="000000"/>
          <w:kern w:val="0"/>
          <w:lang w:val="es-ES"/>
          <w14:ligatures w14:val="none"/>
        </w:rPr>
        <w:t xml:space="preserve"> en el libro </w:t>
      </w:r>
      <w:r w:rsidR="00086128">
        <w:rPr>
          <w:rFonts w:eastAsia="Times New Roman"/>
          <w:color w:val="000000"/>
          <w:kern w:val="0"/>
          <w:lang w:val="es-ES"/>
          <w14:ligatures w14:val="none"/>
        </w:rPr>
        <w:t xml:space="preserve">de </w:t>
      </w:r>
      <w:r w:rsidR="00452537" w:rsidRPr="00452537">
        <w:rPr>
          <w:kern w:val="0"/>
        </w:rPr>
        <w:t>Abogados Demócratas</w:t>
      </w:r>
      <w:r w:rsidR="00452537">
        <w:rPr>
          <w:rFonts w:eastAsia="Times New Roman"/>
          <w:color w:val="000000"/>
          <w:kern w:val="0"/>
          <w:lang w:val="es-ES"/>
          <w14:ligatures w14:val="none"/>
        </w:rPr>
        <w:t xml:space="preserve"> </w:t>
      </w:r>
      <w:r w:rsidR="00660B1A">
        <w:rPr>
          <w:rFonts w:eastAsia="Times New Roman"/>
          <w:color w:val="000000"/>
          <w:kern w:val="0"/>
          <w:lang w:val="es-ES"/>
          <w14:ligatures w14:val="none"/>
        </w:rPr>
        <w:t>(1997)</w:t>
      </w:r>
      <w:r w:rsidRPr="00A56102">
        <w:rPr>
          <w:rFonts w:eastAsia="Times New Roman"/>
          <w:color w:val="000000"/>
          <w:kern w:val="0"/>
          <w:lang w:val="es-ES"/>
          <w14:ligatures w14:val="none"/>
        </w:rPr>
        <w:t xml:space="preserve"> “los narcotraficantes estimularon el cultivo y transfirieron la tecnología del procesamiento y refinación de la coca, mientras la guerrilla aseguraba el orden social y establecía el impuesto de gramaje”</w:t>
      </w:r>
      <w:r w:rsidR="00660B1A">
        <w:rPr>
          <w:rFonts w:eastAsia="Times New Roman"/>
          <w:color w:val="000000"/>
          <w:kern w:val="0"/>
          <w:lang w:val="es-ES"/>
          <w14:ligatures w14:val="none"/>
        </w:rPr>
        <w:t xml:space="preserve"> (p. 39)</w:t>
      </w:r>
      <w:r w:rsidRPr="00A56102">
        <w:rPr>
          <w:rFonts w:eastAsia="Times New Roman"/>
          <w:color w:val="000000"/>
          <w:kern w:val="0"/>
          <w:lang w:val="es-ES"/>
          <w14:ligatures w14:val="none"/>
        </w:rPr>
        <w:t>. Así, pues, actores políticos, grupos sociales y sectores estatales hicieron alianzas con cultivadores y narcotraficantes tejiendo intereses y desatando la expansión de los cultivos de coca en la década de 1980. En estos cultivos los campesinos encontraron una alternativa económica en un contexto de crisis económica derivada de la colonización</w:t>
      </w:r>
      <w:r w:rsidR="00FF2C5E">
        <w:rPr>
          <w:rFonts w:eastAsia="Times New Roman"/>
          <w:color w:val="000000"/>
          <w:kern w:val="0"/>
          <w:lang w:val="es-ES"/>
          <w14:ligatures w14:val="none"/>
        </w:rPr>
        <w:t xml:space="preserve"> </w:t>
      </w:r>
      <w:r w:rsidR="002B341F" w:rsidRPr="002B341F">
        <w:rPr>
          <w:kern w:val="0"/>
        </w:rPr>
        <w:t>(</w:t>
      </w:r>
      <w:r w:rsidR="002B341F">
        <w:rPr>
          <w:kern w:val="0"/>
        </w:rPr>
        <w:t>CEV</w:t>
      </w:r>
      <w:r w:rsidR="002B341F" w:rsidRPr="002B341F">
        <w:rPr>
          <w:kern w:val="0"/>
        </w:rPr>
        <w:t>, 2022b, p. 83)</w:t>
      </w:r>
      <w:r w:rsidRPr="00A56102">
        <w:rPr>
          <w:rFonts w:eastAsia="Times New Roman"/>
          <w:color w:val="000000"/>
          <w:kern w:val="0"/>
          <w:lang w:val="es-ES"/>
          <w14:ligatures w14:val="none"/>
        </w:rPr>
        <w:t>.</w:t>
      </w:r>
    </w:p>
    <w:p w14:paraId="7429E5AC" w14:textId="77777777" w:rsidR="00A56102" w:rsidRPr="00A56102" w:rsidRDefault="00A56102" w:rsidP="00493D92">
      <w:pPr>
        <w:spacing w:line="360" w:lineRule="auto"/>
        <w:ind w:firstLine="0"/>
        <w:rPr>
          <w:rFonts w:eastAsia="Times New Roman"/>
          <w:color w:val="000000"/>
          <w:kern w:val="0"/>
          <w:lang w:val="es-ES"/>
          <w14:ligatures w14:val="none"/>
        </w:rPr>
      </w:pPr>
    </w:p>
    <w:p w14:paraId="065CFECF" w14:textId="0829BC95" w:rsidR="00A56102" w:rsidRPr="00A56102" w:rsidRDefault="006D117F" w:rsidP="00493D92">
      <w:pPr>
        <w:spacing w:line="360" w:lineRule="auto"/>
        <w:rPr>
          <w:rFonts w:eastAsia="Times New Roman"/>
          <w:color w:val="000000"/>
          <w:kern w:val="0"/>
          <w:lang w:val="es-ES"/>
          <w14:ligatures w14:val="none"/>
        </w:rPr>
      </w:pPr>
      <w:r>
        <w:rPr>
          <w:rFonts w:eastAsia="Times New Roman"/>
          <w:color w:val="000000"/>
          <w:kern w:val="0"/>
          <w:lang w:val="es-ES"/>
          <w14:ligatures w14:val="none"/>
        </w:rPr>
        <w:t xml:space="preserve">Mientras </w:t>
      </w:r>
      <w:r w:rsidR="00A56102" w:rsidRPr="00A56102">
        <w:rPr>
          <w:rFonts w:eastAsia="Times New Roman"/>
          <w:color w:val="000000"/>
          <w:kern w:val="0"/>
          <w:lang w:val="es-ES"/>
          <w14:ligatures w14:val="none"/>
        </w:rPr>
        <w:t xml:space="preserve">el cultivo de coca empezaba a expandirse en la región oriental del país, el narcotráfico se disparó con el establecimiento de los laboratorios de coca y las pistas de aterrizaje. </w:t>
      </w:r>
      <w:r w:rsidR="00C26C25" w:rsidRPr="00C26C25">
        <w:rPr>
          <w:rFonts w:eastAsia="Times New Roman"/>
          <w:color w:val="000000"/>
          <w:kern w:val="0"/>
          <w:lang w:val="es-ES"/>
          <w14:ligatures w14:val="none"/>
        </w:rPr>
        <w:t>Los narcotraficantes concentraban su interés principalmente en los grandes laboratorios que producían clorhidrato de cocaína utilizando la hoja de coca traída de Bolivia y Perú</w:t>
      </w:r>
      <w:r w:rsidR="00C26C25">
        <w:rPr>
          <w:rFonts w:eastAsia="Times New Roman"/>
          <w:color w:val="000000"/>
          <w:kern w:val="0"/>
          <w:lang w:val="es-ES"/>
          <w14:ligatures w14:val="none"/>
        </w:rPr>
        <w:t xml:space="preserve"> </w:t>
      </w:r>
      <w:r w:rsidR="004E482E" w:rsidRPr="004E482E">
        <w:t>(</w:t>
      </w:r>
      <w:r w:rsidR="00FC13ED" w:rsidRPr="00FC13ED">
        <w:t>UNODC</w:t>
      </w:r>
      <w:r w:rsidR="004E482E" w:rsidRPr="004E482E">
        <w:t>, 2017, p. 44)</w:t>
      </w:r>
      <w:r w:rsidR="00A56102" w:rsidRPr="00A56102">
        <w:rPr>
          <w:rFonts w:eastAsia="Times New Roman"/>
          <w:color w:val="000000"/>
          <w:kern w:val="0"/>
          <w:lang w:val="es-ES"/>
          <w14:ligatures w14:val="none"/>
        </w:rPr>
        <w:t>. El narcotráfico tuvo como epicentro los llanos del Yarí entre Caquetá y Meta. Allí, a mediados de los ochenta, llegaron narcotraficantes a instalar los primeros laboratorios y pistas del cartel de Medellín.</w:t>
      </w:r>
    </w:p>
    <w:p w14:paraId="38A80079" w14:textId="77777777" w:rsidR="00A56102" w:rsidRPr="00A56102" w:rsidRDefault="00A56102" w:rsidP="00493D92">
      <w:pPr>
        <w:spacing w:line="360" w:lineRule="auto"/>
        <w:ind w:firstLine="0"/>
        <w:jc w:val="left"/>
        <w:rPr>
          <w:rFonts w:eastAsia="Times New Roman"/>
          <w:b/>
          <w:kern w:val="0"/>
          <w:lang w:val="es-ES" w:eastAsia="es-CO"/>
          <w14:ligatures w14:val="none"/>
        </w:rPr>
      </w:pPr>
    </w:p>
    <w:p w14:paraId="1646311A" w14:textId="13374BDB" w:rsidR="006A5264" w:rsidRPr="00C30AC3" w:rsidRDefault="006A5264" w:rsidP="00493D92">
      <w:pPr>
        <w:pStyle w:val="Descripcin"/>
        <w:keepNext/>
        <w:spacing w:after="0" w:line="360" w:lineRule="auto"/>
        <w:jc w:val="center"/>
        <w:rPr>
          <w:sz w:val="20"/>
          <w:szCs w:val="20"/>
        </w:rPr>
      </w:pPr>
      <w:bookmarkStart w:id="16" w:name="_Toc189416215"/>
      <w:r w:rsidRPr="00C30AC3">
        <w:rPr>
          <w:sz w:val="20"/>
          <w:szCs w:val="20"/>
        </w:rPr>
        <w:lastRenderedPageBreak/>
        <w:t xml:space="preserve">Mapa </w:t>
      </w:r>
      <w:r w:rsidRPr="00C30AC3">
        <w:rPr>
          <w:sz w:val="20"/>
          <w:szCs w:val="20"/>
        </w:rPr>
        <w:fldChar w:fldCharType="begin"/>
      </w:r>
      <w:r w:rsidRPr="00C30AC3">
        <w:rPr>
          <w:sz w:val="20"/>
          <w:szCs w:val="20"/>
        </w:rPr>
        <w:instrText xml:space="preserve"> SEQ Mapa \* ARABIC </w:instrText>
      </w:r>
      <w:r w:rsidRPr="00C30AC3">
        <w:rPr>
          <w:sz w:val="20"/>
          <w:szCs w:val="20"/>
        </w:rPr>
        <w:fldChar w:fldCharType="separate"/>
      </w:r>
      <w:r w:rsidR="00100627">
        <w:rPr>
          <w:noProof/>
          <w:sz w:val="20"/>
          <w:szCs w:val="20"/>
        </w:rPr>
        <w:t>4</w:t>
      </w:r>
      <w:r w:rsidRPr="00C30AC3">
        <w:rPr>
          <w:noProof/>
          <w:sz w:val="20"/>
          <w:szCs w:val="20"/>
        </w:rPr>
        <w:fldChar w:fldCharType="end"/>
      </w:r>
      <w:r w:rsidRPr="00C30AC3">
        <w:rPr>
          <w:sz w:val="20"/>
          <w:szCs w:val="20"/>
        </w:rPr>
        <w:t>: Pistas de aterrizaje para el transporte de cocaína entre 1974 y 1984</w:t>
      </w:r>
      <w:bookmarkEnd w:id="16"/>
    </w:p>
    <w:p w14:paraId="136E2916" w14:textId="77777777" w:rsidR="00A56102" w:rsidRPr="00A56102" w:rsidRDefault="00A56102" w:rsidP="00493D92">
      <w:pPr>
        <w:spacing w:line="360" w:lineRule="auto"/>
        <w:ind w:firstLine="0"/>
        <w:jc w:val="center"/>
        <w:rPr>
          <w:rFonts w:eastAsia="Times New Roman"/>
          <w:color w:val="000000"/>
          <w:kern w:val="0"/>
          <w:sz w:val="22"/>
          <w:szCs w:val="22"/>
          <w:lang w:val="es-ES"/>
          <w14:ligatures w14:val="none"/>
        </w:rPr>
      </w:pPr>
      <w:r w:rsidRPr="00A56102">
        <w:rPr>
          <w:rFonts w:eastAsia="Times New Roman"/>
          <w:noProof/>
          <w:color w:val="000000"/>
          <w:kern w:val="0"/>
          <w:sz w:val="22"/>
          <w:szCs w:val="22"/>
          <w:lang w:val="es-ES"/>
          <w14:ligatures w14:val="none"/>
        </w:rPr>
        <w:drawing>
          <wp:inline distT="0" distB="0" distL="0" distR="0" wp14:anchorId="3E2DF72A" wp14:editId="1DA715D1">
            <wp:extent cx="4160520" cy="3342041"/>
            <wp:effectExtent l="0" t="0" r="0" b="0"/>
            <wp:docPr id="2093236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36417" name=""/>
                    <pic:cNvPicPr/>
                  </pic:nvPicPr>
                  <pic:blipFill>
                    <a:blip r:embed="rId12"/>
                    <a:stretch>
                      <a:fillRect/>
                    </a:stretch>
                  </pic:blipFill>
                  <pic:spPr>
                    <a:xfrm>
                      <a:off x="0" y="0"/>
                      <a:ext cx="4246794" cy="3411343"/>
                    </a:xfrm>
                    <a:prstGeom prst="rect">
                      <a:avLst/>
                    </a:prstGeom>
                  </pic:spPr>
                </pic:pic>
              </a:graphicData>
            </a:graphic>
          </wp:inline>
        </w:drawing>
      </w:r>
    </w:p>
    <w:p w14:paraId="6B150318" w14:textId="57C833E8" w:rsidR="007B0904" w:rsidRPr="008F6E45" w:rsidRDefault="007B0904" w:rsidP="00493D92">
      <w:pPr>
        <w:spacing w:line="360" w:lineRule="auto"/>
        <w:jc w:val="center"/>
        <w:rPr>
          <w:sz w:val="20"/>
          <w:szCs w:val="20"/>
          <w:lang w:val="es" w:eastAsia="es-CO"/>
        </w:rPr>
      </w:pPr>
      <w:r w:rsidRPr="008F6E45">
        <w:rPr>
          <w:b/>
          <w:bCs/>
          <w:sz w:val="20"/>
          <w:szCs w:val="20"/>
          <w:lang w:val="es" w:eastAsia="es-CO"/>
        </w:rPr>
        <w:t>Fuente:</w:t>
      </w:r>
      <w:r w:rsidRPr="008F6E45">
        <w:rPr>
          <w:sz w:val="20"/>
          <w:szCs w:val="20"/>
          <w:lang w:val="es" w:eastAsia="es-CO"/>
        </w:rPr>
        <w:t xml:space="preserve"> Comisión de la Verdad (2022</w:t>
      </w:r>
      <w:r w:rsidR="002B341F">
        <w:rPr>
          <w:sz w:val="20"/>
          <w:szCs w:val="20"/>
          <w:lang w:val="es" w:eastAsia="es-CO"/>
        </w:rPr>
        <w:t>b</w:t>
      </w:r>
      <w:r w:rsidRPr="008F6E45">
        <w:rPr>
          <w:sz w:val="20"/>
          <w:szCs w:val="20"/>
          <w:lang w:val="es" w:eastAsia="es-CO"/>
        </w:rPr>
        <w:t>)</w:t>
      </w:r>
    </w:p>
    <w:p w14:paraId="7C2705CA" w14:textId="77777777" w:rsidR="00A56102" w:rsidRPr="007B0904" w:rsidRDefault="00A56102" w:rsidP="00493D92">
      <w:pPr>
        <w:spacing w:line="360" w:lineRule="auto"/>
        <w:ind w:firstLine="0"/>
        <w:jc w:val="left"/>
        <w:rPr>
          <w:rFonts w:eastAsia="Times New Roman"/>
          <w:b/>
          <w:kern w:val="0"/>
          <w:lang w:val="es" w:eastAsia="es-CO"/>
          <w14:ligatures w14:val="none"/>
        </w:rPr>
      </w:pPr>
    </w:p>
    <w:p w14:paraId="00160CEC" w14:textId="3800F0A2" w:rsidR="00A56102" w:rsidRPr="00A56102" w:rsidRDefault="00A56102" w:rsidP="00493D92">
      <w:pPr>
        <w:spacing w:line="360" w:lineRule="auto"/>
        <w:rPr>
          <w:rFonts w:eastAsia="Times New Roman"/>
          <w:color w:val="000000"/>
          <w:kern w:val="0"/>
          <w:lang w:val="es-ES"/>
          <w14:ligatures w14:val="none"/>
        </w:rPr>
      </w:pPr>
      <w:r w:rsidRPr="00A56102">
        <w:rPr>
          <w:rFonts w:eastAsia="Times New Roman"/>
          <w:bCs/>
          <w:kern w:val="0"/>
          <w:lang w:val="es" w:eastAsia="es-CO"/>
          <w14:ligatures w14:val="none"/>
        </w:rPr>
        <w:t>Para la década de los noventa, la relación de narcotraficantes y guer</w:t>
      </w:r>
      <w:r w:rsidR="00B45675">
        <w:rPr>
          <w:rFonts w:eastAsia="Times New Roman"/>
          <w:bCs/>
          <w:kern w:val="0"/>
          <w:lang w:val="es" w:eastAsia="es-CO"/>
          <w14:ligatures w14:val="none"/>
        </w:rPr>
        <w:t>r</w:t>
      </w:r>
      <w:r w:rsidRPr="00A56102">
        <w:rPr>
          <w:rFonts w:eastAsia="Times New Roman"/>
          <w:bCs/>
          <w:kern w:val="0"/>
          <w:lang w:val="es" w:eastAsia="es-CO"/>
          <w14:ligatures w14:val="none"/>
        </w:rPr>
        <w:t>illa se complejiz</w:t>
      </w:r>
      <w:r w:rsidR="00B45675">
        <w:rPr>
          <w:rFonts w:eastAsia="Times New Roman"/>
          <w:bCs/>
          <w:kern w:val="0"/>
          <w:lang w:val="es" w:eastAsia="es-CO"/>
          <w14:ligatures w14:val="none"/>
        </w:rPr>
        <w:t>ó</w:t>
      </w:r>
      <w:r w:rsidRPr="00A56102">
        <w:rPr>
          <w:rFonts w:eastAsia="Times New Roman"/>
          <w:bCs/>
          <w:kern w:val="0"/>
          <w:lang w:val="es" w:eastAsia="es-CO"/>
          <w14:ligatures w14:val="none"/>
        </w:rPr>
        <w:t xml:space="preserve">, pues, </w:t>
      </w:r>
      <w:r w:rsidRPr="00A56102">
        <w:rPr>
          <w:rFonts w:eastAsia="Times New Roman"/>
          <w:bCs/>
          <w:color w:val="000000"/>
          <w:kern w:val="0"/>
          <w:lang w:val="es-ES"/>
          <w14:ligatures w14:val="none"/>
        </w:rPr>
        <w:t>según informa la Comisión de la Verdad</w:t>
      </w:r>
      <w:r w:rsidR="00B45675">
        <w:rPr>
          <w:rFonts w:eastAsia="Times New Roman"/>
          <w:bCs/>
          <w:color w:val="000000"/>
          <w:kern w:val="0"/>
          <w:lang w:val="es-ES"/>
          <w14:ligatures w14:val="none"/>
        </w:rPr>
        <w:t xml:space="preserve"> (2022</w:t>
      </w:r>
      <w:r w:rsidR="002B341F">
        <w:rPr>
          <w:rFonts w:eastAsia="Times New Roman"/>
          <w:bCs/>
          <w:color w:val="000000"/>
          <w:kern w:val="0"/>
          <w:lang w:val="es-ES"/>
          <w14:ligatures w14:val="none"/>
        </w:rPr>
        <w:t>b</w:t>
      </w:r>
      <w:r w:rsidR="00B45675">
        <w:rPr>
          <w:rFonts w:eastAsia="Times New Roman"/>
          <w:bCs/>
          <w:color w:val="000000"/>
          <w:kern w:val="0"/>
          <w:lang w:val="es-ES"/>
          <w14:ligatures w14:val="none"/>
        </w:rPr>
        <w:t>)</w:t>
      </w:r>
      <w:r w:rsidRPr="00A56102">
        <w:rPr>
          <w:rFonts w:eastAsia="Times New Roman"/>
          <w:bCs/>
          <w:color w:val="000000"/>
          <w:kern w:val="0"/>
          <w:lang w:val="es-ES"/>
          <w14:ligatures w14:val="none"/>
        </w:rPr>
        <w:t>, las FARC aumentaron progresivamente</w:t>
      </w:r>
      <w:r w:rsidRPr="00A56102">
        <w:rPr>
          <w:rFonts w:eastAsia="Times New Roman"/>
          <w:color w:val="000000"/>
          <w:kern w:val="0"/>
          <w:lang w:val="es-ES"/>
          <w14:ligatures w14:val="none"/>
        </w:rPr>
        <w:t xml:space="preserve"> su dependencia económica de los ingresos de la coca, lo que a la postre también profundizó su talante autoritario</w:t>
      </w:r>
      <w:r w:rsidR="00660B1A">
        <w:rPr>
          <w:rFonts w:eastAsia="Times New Roman"/>
          <w:color w:val="000000"/>
          <w:kern w:val="0"/>
          <w:lang w:val="es-ES"/>
          <w14:ligatures w14:val="none"/>
        </w:rPr>
        <w:t xml:space="preserve"> </w:t>
      </w:r>
      <w:r w:rsidR="00B45675">
        <w:rPr>
          <w:rFonts w:eastAsia="Times New Roman"/>
          <w:color w:val="000000"/>
          <w:kern w:val="0"/>
          <w:lang w:val="es-ES"/>
          <w14:ligatures w14:val="none"/>
        </w:rPr>
        <w:t xml:space="preserve">(p. 96). </w:t>
      </w:r>
      <w:r w:rsidRPr="00A56102">
        <w:rPr>
          <w:rFonts w:eastAsia="Times New Roman"/>
          <w:color w:val="000000"/>
          <w:kern w:val="0"/>
          <w:lang w:val="es-ES"/>
          <w14:ligatures w14:val="none"/>
        </w:rPr>
        <w:t xml:space="preserve"> Más aun, los narcotraficantes se volvieron parte de los problemas que la guerrilla planteaba enfrentar en la medida que mediante la acumulación de tierras empezaron a blanquear los dineros derivados de negocios ilícitos</w:t>
      </w:r>
      <w:r w:rsidR="00660B1A">
        <w:rPr>
          <w:rFonts w:eastAsia="Times New Roman"/>
          <w:color w:val="000000"/>
          <w:kern w:val="0"/>
          <w:lang w:val="es-ES"/>
          <w14:ligatures w14:val="none"/>
        </w:rPr>
        <w:t xml:space="preserve"> </w:t>
      </w:r>
      <w:r w:rsidR="002A6E5E" w:rsidRPr="002A6E5E">
        <w:rPr>
          <w:kern w:val="0"/>
        </w:rPr>
        <w:t>(</w:t>
      </w:r>
      <w:r w:rsidR="00FC13ED">
        <w:rPr>
          <w:kern w:val="0"/>
        </w:rPr>
        <w:t>URT,</w:t>
      </w:r>
      <w:r w:rsidR="002A6E5E" w:rsidRPr="002A6E5E">
        <w:rPr>
          <w:kern w:val="0"/>
        </w:rPr>
        <w:t xml:space="preserve"> 2017a, p. 13)</w:t>
      </w:r>
      <w:r w:rsidRPr="00A56102">
        <w:rPr>
          <w:rFonts w:eastAsia="Times New Roman"/>
          <w:color w:val="000000"/>
          <w:kern w:val="0"/>
          <w:lang w:val="es-ES"/>
          <w14:ligatures w14:val="none"/>
        </w:rPr>
        <w:t>.</w:t>
      </w:r>
    </w:p>
    <w:p w14:paraId="68FA7AFF" w14:textId="77777777" w:rsidR="00A56102" w:rsidRPr="00A56102" w:rsidRDefault="00A56102" w:rsidP="00493D92">
      <w:pPr>
        <w:spacing w:line="360" w:lineRule="auto"/>
        <w:ind w:firstLine="0"/>
        <w:rPr>
          <w:rFonts w:eastAsia="Times New Roman"/>
          <w:color w:val="000000"/>
          <w:kern w:val="0"/>
          <w:lang w:val="es-ES"/>
          <w14:ligatures w14:val="none"/>
        </w:rPr>
      </w:pPr>
    </w:p>
    <w:p w14:paraId="6C4D6A7E" w14:textId="5AB523B5" w:rsidR="00A56102" w:rsidRPr="00A56102" w:rsidRDefault="00A56102" w:rsidP="00493D92">
      <w:pPr>
        <w:spacing w:line="360" w:lineRule="auto"/>
        <w:rPr>
          <w:rFonts w:eastAsia="Times New Roman"/>
          <w:kern w:val="0"/>
          <w:lang w:val="es" w:eastAsia="es-CO"/>
          <w14:ligatures w14:val="none"/>
        </w:rPr>
      </w:pPr>
      <w:r w:rsidRPr="00A56102">
        <w:rPr>
          <w:rFonts w:eastAsia="Times New Roman"/>
          <w:kern w:val="0"/>
          <w:lang w:val="es" w:eastAsia="es-CO"/>
          <w14:ligatures w14:val="none"/>
        </w:rPr>
        <w:t xml:space="preserve">En este </w:t>
      </w:r>
      <w:r w:rsidRPr="007B0904">
        <w:rPr>
          <w:rFonts w:eastAsia="Times New Roman"/>
          <w:color w:val="000000"/>
          <w:kern w:val="0"/>
          <w:lang w:val="es-ES"/>
          <w14:ligatures w14:val="none"/>
        </w:rPr>
        <w:t>proceso</w:t>
      </w:r>
      <w:r w:rsidRPr="00A56102">
        <w:rPr>
          <w:rFonts w:eastAsia="Times New Roman"/>
          <w:kern w:val="0"/>
          <w:lang w:val="es" w:eastAsia="es-CO"/>
          <w14:ligatures w14:val="none"/>
        </w:rPr>
        <w:t xml:space="preserve"> también se involucraron los paramilitares que,</w:t>
      </w:r>
      <w:r w:rsidRPr="00A56102">
        <w:rPr>
          <w:rFonts w:eastAsia="Times New Roman"/>
          <w:color w:val="000000"/>
          <w:kern w:val="0"/>
          <w:lang w:val="es-ES"/>
          <w14:ligatures w14:val="none"/>
        </w:rPr>
        <w:t xml:space="preserve"> con el paso de los años en la zona, cobraron mayor fuerza consolidando su accionar al apropiarse de rutas y cultivos de coca, cobrar extorsiones y quitarle a las FARC-EP el control de la región</w:t>
      </w:r>
      <w:r w:rsidR="00660B1A">
        <w:rPr>
          <w:rFonts w:eastAsia="Times New Roman"/>
          <w:color w:val="000000"/>
          <w:kern w:val="0"/>
          <w:lang w:val="es-ES"/>
          <w14:ligatures w14:val="none"/>
        </w:rPr>
        <w:t xml:space="preserve"> </w:t>
      </w:r>
      <w:r w:rsidR="002A6E5E" w:rsidRPr="002A6E5E">
        <w:t>(</w:t>
      </w:r>
      <w:r w:rsidR="00FC13ED" w:rsidRPr="00FC13ED">
        <w:t>UNODC</w:t>
      </w:r>
      <w:r w:rsidR="002A6E5E" w:rsidRPr="002A6E5E">
        <w:t>, 2017)</w:t>
      </w:r>
      <w:r w:rsidRPr="00A56102">
        <w:rPr>
          <w:rFonts w:eastAsia="Times New Roman"/>
          <w:color w:val="000000"/>
          <w:kern w:val="0"/>
          <w:lang w:val="es-ES"/>
          <w14:ligatures w14:val="none"/>
        </w:rPr>
        <w:t>. En esto tuvo un papel primordial la economía de la coca, la cual se convirtió en el motor y continuación de los conflictos sociales y armados.</w:t>
      </w:r>
    </w:p>
    <w:p w14:paraId="70FB53CA" w14:textId="77777777" w:rsidR="00A56102" w:rsidRPr="00A56102" w:rsidRDefault="00A56102" w:rsidP="00493D92">
      <w:pPr>
        <w:spacing w:line="360" w:lineRule="auto"/>
        <w:ind w:firstLine="0"/>
        <w:rPr>
          <w:rFonts w:eastAsia="Times New Roman"/>
          <w:kern w:val="0"/>
          <w:lang w:val="es" w:eastAsia="es-CO"/>
          <w14:ligatures w14:val="none"/>
        </w:rPr>
      </w:pPr>
    </w:p>
    <w:p w14:paraId="74CA5B80" w14:textId="3E5CFF77" w:rsidR="00A56102" w:rsidRPr="00A56102" w:rsidRDefault="00A56102" w:rsidP="00493D92">
      <w:pPr>
        <w:spacing w:line="360" w:lineRule="auto"/>
        <w:rPr>
          <w:rFonts w:eastAsia="Times New Roman"/>
          <w:kern w:val="0"/>
          <w:lang w:val="es" w:eastAsia="es-CO"/>
          <w14:ligatures w14:val="none"/>
        </w:rPr>
      </w:pPr>
      <w:r w:rsidRPr="00A56102">
        <w:rPr>
          <w:rFonts w:eastAsia="Times New Roman"/>
          <w:kern w:val="0"/>
          <w:lang w:val="es" w:eastAsia="es-CO"/>
          <w14:ligatures w14:val="none"/>
        </w:rPr>
        <w:t xml:space="preserve">De esta forma, la </w:t>
      </w:r>
      <w:r w:rsidR="00622C93">
        <w:rPr>
          <w:rFonts w:eastAsia="Times New Roman"/>
          <w:kern w:val="0"/>
          <w:lang w:val="es" w:eastAsia="es-CO"/>
          <w14:ligatures w14:val="none"/>
        </w:rPr>
        <w:t xml:space="preserve">cambiante </w:t>
      </w:r>
      <w:r w:rsidRPr="00A56102">
        <w:rPr>
          <w:rFonts w:eastAsia="Times New Roman"/>
          <w:kern w:val="0"/>
          <w:lang w:val="es" w:eastAsia="es-CO"/>
          <w14:ligatures w14:val="none"/>
        </w:rPr>
        <w:t xml:space="preserve">estructura social </w:t>
      </w:r>
      <w:r w:rsidR="00660B1A">
        <w:rPr>
          <w:rFonts w:eastAsia="Times New Roman"/>
          <w:kern w:val="0"/>
          <w:lang w:val="es" w:eastAsia="es-CO"/>
          <w14:ligatures w14:val="none"/>
        </w:rPr>
        <w:t xml:space="preserve">y económica del Meta y la región del Ariari </w:t>
      </w:r>
      <w:r w:rsidR="00622C93">
        <w:rPr>
          <w:rFonts w:eastAsia="Times New Roman"/>
          <w:kern w:val="0"/>
          <w:lang w:val="es" w:eastAsia="es-CO"/>
          <w14:ligatures w14:val="none"/>
        </w:rPr>
        <w:t>estaría determinada por</w:t>
      </w:r>
      <w:r w:rsidR="00660B1A">
        <w:rPr>
          <w:rFonts w:eastAsia="Times New Roman"/>
          <w:kern w:val="0"/>
          <w:lang w:val="es" w:eastAsia="es-CO"/>
          <w14:ligatures w14:val="none"/>
        </w:rPr>
        <w:t xml:space="preserve"> una historia de expansión y disputa por el territorio por el control del </w:t>
      </w:r>
      <w:r w:rsidR="00660B1A">
        <w:rPr>
          <w:rFonts w:eastAsia="Times New Roman"/>
          <w:kern w:val="0"/>
          <w:lang w:val="es" w:eastAsia="es-CO"/>
          <w14:ligatures w14:val="none"/>
        </w:rPr>
        <w:lastRenderedPageBreak/>
        <w:t>narcotráfico, así como por</w:t>
      </w:r>
      <w:r w:rsidRPr="00A56102">
        <w:rPr>
          <w:rFonts w:eastAsia="Times New Roman"/>
          <w:kern w:val="0"/>
          <w:lang w:val="es" w:eastAsia="es-CO"/>
          <w14:ligatures w14:val="none"/>
        </w:rPr>
        <w:t xml:space="preserve"> la hidrografía de la región, las áreas protegidas y los territorios </w:t>
      </w:r>
      <w:r w:rsidR="00660B1A">
        <w:rPr>
          <w:rFonts w:eastAsia="Times New Roman"/>
          <w:kern w:val="0"/>
          <w:lang w:val="es" w:eastAsia="es-CO"/>
          <w14:ligatures w14:val="none"/>
        </w:rPr>
        <w:t>comunitarios</w:t>
      </w:r>
      <w:r w:rsidRPr="00A56102">
        <w:rPr>
          <w:rFonts w:eastAsia="Times New Roman"/>
          <w:kern w:val="0"/>
          <w:lang w:val="es" w:eastAsia="es-CO"/>
          <w14:ligatures w14:val="none"/>
        </w:rPr>
        <w:t xml:space="preserve"> en el departamento, la diversidad de recursos y ecosistemas, entre otros. La presencia de múltiples actores como guerrilla, </w:t>
      </w:r>
      <w:r w:rsidR="00CC7AA6">
        <w:rPr>
          <w:rFonts w:eastAsia="Times New Roman"/>
          <w:kern w:val="0"/>
          <w:lang w:val="es" w:eastAsia="es-CO"/>
          <w14:ligatures w14:val="none"/>
        </w:rPr>
        <w:t xml:space="preserve">los </w:t>
      </w:r>
      <w:r w:rsidRPr="00A56102">
        <w:rPr>
          <w:rFonts w:eastAsia="Times New Roman"/>
          <w:kern w:val="0"/>
          <w:lang w:val="es" w:eastAsia="es-CO"/>
          <w14:ligatures w14:val="none"/>
        </w:rPr>
        <w:t>grupos paramilitares y</w:t>
      </w:r>
      <w:r w:rsidR="00CC7AA6">
        <w:rPr>
          <w:rFonts w:eastAsia="Times New Roman"/>
          <w:kern w:val="0"/>
          <w:lang w:val="es" w:eastAsia="es-CO"/>
          <w14:ligatures w14:val="none"/>
        </w:rPr>
        <w:t xml:space="preserve"> las</w:t>
      </w:r>
      <w:r w:rsidRPr="00A56102">
        <w:rPr>
          <w:rFonts w:eastAsia="Times New Roman"/>
          <w:kern w:val="0"/>
          <w:lang w:val="es" w:eastAsia="es-CO"/>
          <w14:ligatures w14:val="none"/>
        </w:rPr>
        <w:t xml:space="preserve"> Fuerzas Armadas también repercutieron en la dinámica</w:t>
      </w:r>
      <w:r w:rsidR="00622C93">
        <w:rPr>
          <w:rFonts w:eastAsia="Times New Roman"/>
          <w:kern w:val="0"/>
          <w:lang w:val="es" w:eastAsia="es-CO"/>
          <w14:ligatures w14:val="none"/>
        </w:rPr>
        <w:t xml:space="preserve"> socioeconómica</w:t>
      </w:r>
      <w:r w:rsidRPr="00A56102">
        <w:rPr>
          <w:rFonts w:eastAsia="Times New Roman"/>
          <w:kern w:val="0"/>
          <w:lang w:val="es" w:eastAsia="es-CO"/>
          <w14:ligatures w14:val="none"/>
        </w:rPr>
        <w:t xml:space="preserve"> local.</w:t>
      </w:r>
    </w:p>
    <w:p w14:paraId="111A619D" w14:textId="77777777" w:rsidR="006E46FB" w:rsidRPr="00452537" w:rsidRDefault="006E46FB" w:rsidP="00493D92">
      <w:pPr>
        <w:spacing w:line="360" w:lineRule="auto"/>
        <w:ind w:firstLine="0"/>
        <w:rPr>
          <w:rFonts w:eastAsia="Times New Roman"/>
          <w:kern w:val="0"/>
          <w:lang w:val="es" w:eastAsia="es-ES_tradnl"/>
          <w14:ligatures w14:val="none"/>
        </w:rPr>
      </w:pPr>
    </w:p>
    <w:p w14:paraId="36251D86" w14:textId="7B9FA132" w:rsidR="00A56102" w:rsidRPr="00A56102" w:rsidRDefault="00A56102" w:rsidP="00493D92">
      <w:pPr>
        <w:pStyle w:val="Ttulo2"/>
        <w:numPr>
          <w:ilvl w:val="1"/>
          <w:numId w:val="21"/>
        </w:numPr>
        <w:rPr>
          <w:rFonts w:eastAsia="Times New Roman"/>
          <w:lang w:val="es" w:eastAsia="es-CO"/>
        </w:rPr>
      </w:pPr>
      <w:bookmarkStart w:id="17" w:name="_Toc167273490"/>
      <w:bookmarkStart w:id="18" w:name="_Toc189204816"/>
      <w:r w:rsidRPr="009E3EB9">
        <w:t>Presencia</w:t>
      </w:r>
      <w:r w:rsidRPr="00A56102">
        <w:rPr>
          <w:rFonts w:eastAsia="Times New Roman"/>
          <w:lang w:val="es" w:eastAsia="es-CO"/>
        </w:rPr>
        <w:t xml:space="preserve"> de las FARC y </w:t>
      </w:r>
      <w:r w:rsidR="001D26A0">
        <w:rPr>
          <w:rFonts w:eastAsia="Times New Roman"/>
          <w:lang w:val="es" w:eastAsia="es-CO"/>
        </w:rPr>
        <w:t xml:space="preserve">sus relaciones con la </w:t>
      </w:r>
      <w:r w:rsidRPr="00A56102">
        <w:rPr>
          <w:rFonts w:eastAsia="Times New Roman"/>
          <w:lang w:val="es" w:eastAsia="es-CO"/>
        </w:rPr>
        <w:t>población civil</w:t>
      </w:r>
      <w:bookmarkEnd w:id="17"/>
      <w:bookmarkEnd w:id="18"/>
    </w:p>
    <w:p w14:paraId="48EA660F" w14:textId="77777777" w:rsidR="00A56102" w:rsidRPr="00A56102" w:rsidRDefault="00A56102" w:rsidP="00493D92">
      <w:pPr>
        <w:spacing w:line="360" w:lineRule="auto"/>
        <w:ind w:firstLine="0"/>
        <w:jc w:val="left"/>
        <w:rPr>
          <w:rFonts w:eastAsia="Times New Roman"/>
          <w:kern w:val="0"/>
          <w:lang w:val="es" w:eastAsia="es-CO"/>
          <w14:ligatures w14:val="none"/>
        </w:rPr>
      </w:pPr>
    </w:p>
    <w:p w14:paraId="635A391F" w14:textId="4FD84BE6" w:rsidR="00A56102" w:rsidRPr="00A56102" w:rsidRDefault="00A56102" w:rsidP="00493D92">
      <w:pPr>
        <w:spacing w:line="360" w:lineRule="auto"/>
        <w:rPr>
          <w:rFonts w:eastAsia="Times New Roman"/>
          <w:kern w:val="0"/>
          <w:lang w:val="es" w:eastAsia="es-CO"/>
          <w14:ligatures w14:val="none"/>
        </w:rPr>
      </w:pPr>
      <w:r w:rsidRPr="00A56102">
        <w:rPr>
          <w:rFonts w:eastAsia="Times New Roman"/>
          <w:kern w:val="0"/>
          <w:lang w:val="es" w:eastAsia="es-CO"/>
          <w14:ligatures w14:val="none"/>
        </w:rPr>
        <w:t xml:space="preserve">La violencia política vivida en el país a mediados del siglo pasado ocasionó un gran éxodo de personas que continuaría posteriormente con la consolidación de guerrillas contrainsurgentes en la década de los sesenta y setenta. </w:t>
      </w:r>
      <w:r w:rsidR="00B45675">
        <w:rPr>
          <w:rFonts w:eastAsia="Times New Roman"/>
          <w:kern w:val="0"/>
          <w:lang w:val="es" w:eastAsia="es-CO"/>
          <w14:ligatures w14:val="none"/>
        </w:rPr>
        <w:t>Como se mencionó anteriormente, e</w:t>
      </w:r>
      <w:r w:rsidRPr="00A56102">
        <w:rPr>
          <w:rFonts w:eastAsia="Times New Roman"/>
          <w:kern w:val="0"/>
          <w:lang w:val="es" w:eastAsia="es-CO"/>
          <w14:ligatures w14:val="none"/>
        </w:rPr>
        <w:t>l Meta, similar a varias regiones del país, fue uno</w:t>
      </w:r>
      <w:r w:rsidR="00B45675">
        <w:rPr>
          <w:rFonts w:eastAsia="Times New Roman"/>
          <w:kern w:val="0"/>
          <w:lang w:val="es" w:eastAsia="es-CO"/>
          <w14:ligatures w14:val="none"/>
        </w:rPr>
        <w:t xml:space="preserve"> de los receptores</w:t>
      </w:r>
      <w:r w:rsidRPr="00A56102">
        <w:rPr>
          <w:rFonts w:eastAsia="Times New Roman"/>
          <w:kern w:val="0"/>
          <w:lang w:val="es" w:eastAsia="es-CO"/>
          <w14:ligatures w14:val="none"/>
        </w:rPr>
        <w:t xml:space="preserve"> de </w:t>
      </w:r>
      <w:r w:rsidR="00B45675">
        <w:rPr>
          <w:rFonts w:eastAsia="Times New Roman"/>
          <w:kern w:val="0"/>
          <w:lang w:val="es" w:eastAsia="es-CO"/>
          <w14:ligatures w14:val="none"/>
        </w:rPr>
        <w:t xml:space="preserve">los </w:t>
      </w:r>
      <w:r w:rsidRPr="00A56102">
        <w:rPr>
          <w:rFonts w:eastAsia="Times New Roman"/>
          <w:kern w:val="0"/>
          <w:lang w:val="es" w:eastAsia="es-CO"/>
          <w14:ligatures w14:val="none"/>
        </w:rPr>
        <w:t xml:space="preserve">movimientos poblacionales a mediados de </w:t>
      </w:r>
      <w:r w:rsidR="003F4ECC">
        <w:rPr>
          <w:rFonts w:eastAsia="Times New Roman"/>
          <w:kern w:val="0"/>
          <w:lang w:val="es" w:eastAsia="es-CO"/>
          <w14:ligatures w14:val="none"/>
        </w:rPr>
        <w:t xml:space="preserve">siglo XX. </w:t>
      </w:r>
      <w:r w:rsidRPr="00A56102">
        <w:rPr>
          <w:rFonts w:eastAsia="Times New Roman"/>
          <w:kern w:val="0"/>
          <w:lang w:val="es" w:eastAsia="es-CO"/>
          <w14:ligatures w14:val="none"/>
        </w:rPr>
        <w:t xml:space="preserve">En un primer momento a finales de la década de los cuarenta y en la década de los cincuenta, </w:t>
      </w:r>
      <w:r w:rsidR="00CC7AA6">
        <w:rPr>
          <w:rFonts w:eastAsia="Times New Roman"/>
          <w:kern w:val="0"/>
          <w:lang w:val="es" w:eastAsia="es-CO"/>
          <w14:ligatures w14:val="none"/>
        </w:rPr>
        <w:t>tuvo lugar un proceso de</w:t>
      </w:r>
      <w:r w:rsidRPr="00A56102">
        <w:rPr>
          <w:rFonts w:eastAsia="Times New Roman"/>
          <w:kern w:val="0"/>
          <w:lang w:val="es" w:eastAsia="es-CO"/>
          <w14:ligatures w14:val="none"/>
        </w:rPr>
        <w:t xml:space="preserve"> colonización armada auspiciada por el Partido Comunista </w:t>
      </w:r>
      <w:r w:rsidR="00913D18">
        <w:rPr>
          <w:rFonts w:eastAsia="Times New Roman"/>
          <w:kern w:val="0"/>
          <w:lang w:val="es" w:eastAsia="es-CO"/>
          <w14:ligatures w14:val="none"/>
        </w:rPr>
        <w:t xml:space="preserve">Colombiano (PCC) </w:t>
      </w:r>
      <w:r w:rsidRPr="00A56102">
        <w:rPr>
          <w:rFonts w:eastAsia="Times New Roman"/>
          <w:kern w:val="0"/>
          <w:lang w:val="es" w:eastAsia="es-CO"/>
          <w14:ligatures w14:val="none"/>
        </w:rPr>
        <w:t>y guerrillas liberales que conformaron autodefensas campesinas de resistencia que huían de la persecución conservadora y se dedicaban a formar y a organizar a la población</w:t>
      </w:r>
      <w:r w:rsidR="009114C9">
        <w:rPr>
          <w:rFonts w:eastAsia="Times New Roman"/>
          <w:kern w:val="0"/>
          <w:lang w:val="es" w:eastAsia="es-CO"/>
          <w14:ligatures w14:val="none"/>
        </w:rPr>
        <w:t xml:space="preserve"> (CEV</w:t>
      </w:r>
      <w:r w:rsidR="002B341F">
        <w:rPr>
          <w:rFonts w:eastAsia="Times New Roman"/>
          <w:kern w:val="0"/>
          <w:lang w:val="es" w:eastAsia="es-CO"/>
          <w14:ligatures w14:val="none"/>
        </w:rPr>
        <w:t>b</w:t>
      </w:r>
      <w:r w:rsidR="009114C9">
        <w:rPr>
          <w:rFonts w:eastAsia="Times New Roman"/>
          <w:kern w:val="0"/>
          <w:lang w:val="es" w:eastAsia="es-CO"/>
          <w14:ligatures w14:val="none"/>
        </w:rPr>
        <w:t>, 2022, p. 55)</w:t>
      </w:r>
      <w:r w:rsidRPr="00A56102">
        <w:rPr>
          <w:rFonts w:eastAsia="Times New Roman"/>
          <w:kern w:val="0"/>
          <w:lang w:val="es" w:eastAsia="es-CO"/>
          <w14:ligatures w14:val="none"/>
        </w:rPr>
        <w:t xml:space="preserve">. A esto se le sumó la colonización independiente y espontánea de personas desplazadas de la violencia </w:t>
      </w:r>
      <w:r w:rsidR="00B45675">
        <w:rPr>
          <w:rFonts w:eastAsia="Times New Roman"/>
          <w:kern w:val="0"/>
          <w:lang w:val="es" w:eastAsia="es-CO"/>
          <w14:ligatures w14:val="none"/>
        </w:rPr>
        <w:t>bipartidista de</w:t>
      </w:r>
      <w:r w:rsidRPr="00A56102">
        <w:rPr>
          <w:rFonts w:eastAsia="Times New Roman"/>
          <w:kern w:val="0"/>
          <w:lang w:val="es" w:eastAsia="es-CO"/>
          <w14:ligatures w14:val="none"/>
        </w:rPr>
        <w:t xml:space="preserve"> estos años. En un segundo momento, se gestó una colonización institucional desde</w:t>
      </w:r>
      <w:r w:rsidR="00CC7AA6">
        <w:rPr>
          <w:rFonts w:eastAsia="Times New Roman"/>
          <w:kern w:val="0"/>
          <w:lang w:val="es" w:eastAsia="es-CO"/>
          <w14:ligatures w14:val="none"/>
        </w:rPr>
        <w:t xml:space="preserve"> el</w:t>
      </w:r>
      <w:r w:rsidRPr="00A56102">
        <w:rPr>
          <w:rFonts w:eastAsia="Times New Roman"/>
          <w:kern w:val="0"/>
          <w:lang w:val="es" w:eastAsia="es-CO"/>
          <w14:ligatures w14:val="none"/>
        </w:rPr>
        <w:t xml:space="preserve"> </w:t>
      </w:r>
      <w:r w:rsidR="00B45675">
        <w:rPr>
          <w:rFonts w:eastAsia="Times New Roman"/>
          <w:kern w:val="0"/>
          <w:lang w:val="es" w:eastAsia="es-CO"/>
          <w14:ligatures w14:val="none"/>
        </w:rPr>
        <w:t>E</w:t>
      </w:r>
      <w:r w:rsidRPr="00A56102">
        <w:rPr>
          <w:rFonts w:eastAsia="Times New Roman"/>
          <w:kern w:val="0"/>
          <w:lang w:val="es" w:eastAsia="es-CO"/>
          <w14:ligatures w14:val="none"/>
        </w:rPr>
        <w:t>stado que buscaba el aprovechamiento de baldíos y la recuperación de “tierras ociosas”</w:t>
      </w:r>
      <w:r w:rsidR="009114C9">
        <w:rPr>
          <w:rFonts w:eastAsia="Times New Roman"/>
          <w:kern w:val="0"/>
          <w:lang w:val="es" w:eastAsia="es-CO"/>
          <w14:ligatures w14:val="none"/>
        </w:rPr>
        <w:t xml:space="preserve"> (CEV, 2022</w:t>
      </w:r>
      <w:r w:rsidR="002B341F">
        <w:rPr>
          <w:rFonts w:eastAsia="Times New Roman"/>
          <w:kern w:val="0"/>
          <w:lang w:val="es" w:eastAsia="es-CO"/>
          <w14:ligatures w14:val="none"/>
        </w:rPr>
        <w:t>b</w:t>
      </w:r>
      <w:r w:rsidR="009114C9">
        <w:rPr>
          <w:rFonts w:eastAsia="Times New Roman"/>
          <w:kern w:val="0"/>
          <w:lang w:val="es" w:eastAsia="es-CO"/>
          <w14:ligatures w14:val="none"/>
        </w:rPr>
        <w:t>, p. 58)</w:t>
      </w:r>
      <w:r w:rsidRPr="00A56102">
        <w:rPr>
          <w:rFonts w:eastAsia="Times New Roman"/>
          <w:kern w:val="0"/>
          <w:lang w:val="es" w:eastAsia="es-CO"/>
          <w14:ligatures w14:val="none"/>
        </w:rPr>
        <w:t xml:space="preserve">. </w:t>
      </w:r>
    </w:p>
    <w:p w14:paraId="174E34C7" w14:textId="77777777" w:rsidR="00A56102" w:rsidRPr="00A56102" w:rsidRDefault="00A56102" w:rsidP="00493D92">
      <w:pPr>
        <w:spacing w:line="360" w:lineRule="auto"/>
        <w:ind w:firstLine="0"/>
        <w:rPr>
          <w:rFonts w:eastAsia="Times New Roman"/>
          <w:kern w:val="0"/>
          <w:lang w:val="es" w:eastAsia="es-CO"/>
          <w14:ligatures w14:val="none"/>
        </w:rPr>
      </w:pPr>
    </w:p>
    <w:p w14:paraId="2E4B79F4" w14:textId="737D35AC" w:rsidR="00A56102" w:rsidRPr="00A56102" w:rsidRDefault="00A56102" w:rsidP="00493D92">
      <w:pPr>
        <w:spacing w:line="360" w:lineRule="auto"/>
        <w:rPr>
          <w:rFonts w:eastAsia="Times New Roman"/>
          <w:kern w:val="0"/>
          <w:lang w:val="es" w:eastAsia="es-CO"/>
          <w14:ligatures w14:val="none"/>
        </w:rPr>
      </w:pPr>
      <w:r w:rsidRPr="00A56102">
        <w:rPr>
          <w:rFonts w:eastAsia="Times New Roman"/>
          <w:kern w:val="0"/>
          <w:lang w:val="es" w:eastAsia="es-CO"/>
          <w14:ligatures w14:val="none"/>
        </w:rPr>
        <w:t xml:space="preserve">El primer momento de colonización determinó una colonización sin presencia del Estado pues en las llanuras y piedemonte del departamento buscaron refugio muchas víctimas de la violencia sufrida en otras regiones del país. Ahora bien, esto representó que muchas de las zonas escogidas por el Estado para su plan de colonización ya estuvieran ocupadas por colonizadores que habían llegado en oleadas anteriores. </w:t>
      </w:r>
      <w:r w:rsidR="003F4ECC">
        <w:rPr>
          <w:rFonts w:eastAsia="Times New Roman"/>
          <w:kern w:val="0"/>
          <w:lang w:val="es" w:eastAsia="es-CO"/>
          <w14:ligatures w14:val="none"/>
        </w:rPr>
        <w:t>La insurgencia se encontró este</w:t>
      </w:r>
      <w:r w:rsidRPr="00A56102">
        <w:rPr>
          <w:rFonts w:eastAsia="Times New Roman"/>
          <w:kern w:val="0"/>
          <w:lang w:val="es" w:eastAsia="es-CO"/>
          <w14:ligatures w14:val="none"/>
        </w:rPr>
        <w:t xml:space="preserve"> panorama para </w:t>
      </w:r>
      <w:r w:rsidR="003F4ECC">
        <w:rPr>
          <w:rFonts w:eastAsia="Times New Roman"/>
          <w:kern w:val="0"/>
          <w:lang w:val="es" w:eastAsia="es-CO"/>
          <w14:ligatures w14:val="none"/>
        </w:rPr>
        <w:t xml:space="preserve">establecer </w:t>
      </w:r>
      <w:r w:rsidRPr="00A56102">
        <w:rPr>
          <w:rFonts w:eastAsia="Times New Roman"/>
          <w:kern w:val="0"/>
          <w:lang w:val="es" w:eastAsia="es-CO"/>
          <w14:ligatures w14:val="none"/>
        </w:rPr>
        <w:t xml:space="preserve">el desarrollo de sus acciones y la ubicación de sus directivas. </w:t>
      </w:r>
      <w:r w:rsidR="00B45675">
        <w:rPr>
          <w:rFonts w:eastAsia="Times New Roman"/>
          <w:kern w:val="0"/>
          <w:lang w:val="es" w:eastAsia="es-CO"/>
          <w14:ligatures w14:val="none"/>
        </w:rPr>
        <w:t>De la misma manera</w:t>
      </w:r>
      <w:r w:rsidRPr="00A56102">
        <w:rPr>
          <w:rFonts w:eastAsia="Times New Roman"/>
          <w:kern w:val="0"/>
          <w:lang w:val="es" w:eastAsia="es-CO"/>
          <w14:ligatures w14:val="none"/>
        </w:rPr>
        <w:t>, el narcotráfico contó con factores favorables para su cultivo y procesamiento por parte de los colonos exhaustos que buscaban una forma de subsistencia rentable</w:t>
      </w:r>
      <w:r w:rsidR="009114C9">
        <w:rPr>
          <w:rFonts w:eastAsia="Times New Roman"/>
          <w:kern w:val="0"/>
          <w:lang w:val="es" w:eastAsia="es-CO"/>
          <w14:ligatures w14:val="none"/>
        </w:rPr>
        <w:t xml:space="preserve"> </w:t>
      </w:r>
      <w:r w:rsidR="009114C9" w:rsidRPr="009114C9">
        <w:rPr>
          <w:kern w:val="0"/>
        </w:rPr>
        <w:t>(</w:t>
      </w:r>
      <w:r w:rsidR="003F4ECC" w:rsidRPr="00452537">
        <w:rPr>
          <w:kern w:val="0"/>
        </w:rPr>
        <w:t>Abogados Demócratas</w:t>
      </w:r>
      <w:r w:rsidR="009114C9" w:rsidRPr="009114C9">
        <w:rPr>
          <w:kern w:val="0"/>
        </w:rPr>
        <w:t>, 1997, p. 5)</w:t>
      </w:r>
      <w:r w:rsidR="009114C9">
        <w:rPr>
          <w:rFonts w:eastAsia="Times New Roman"/>
          <w:kern w:val="0"/>
          <w:lang w:val="es" w:eastAsia="es-CO"/>
          <w14:ligatures w14:val="none"/>
        </w:rPr>
        <w:t>.</w:t>
      </w:r>
    </w:p>
    <w:p w14:paraId="2092604E" w14:textId="77777777" w:rsidR="00A56102" w:rsidRPr="001765E7" w:rsidRDefault="00A56102" w:rsidP="00493D92">
      <w:pPr>
        <w:spacing w:line="360" w:lineRule="auto"/>
        <w:ind w:firstLine="0"/>
        <w:jc w:val="left"/>
        <w:rPr>
          <w:rFonts w:eastAsia="Times New Roman"/>
          <w:kern w:val="0"/>
          <w:lang w:val="es" w:eastAsia="es-CO"/>
          <w14:ligatures w14:val="none"/>
        </w:rPr>
      </w:pPr>
    </w:p>
    <w:p w14:paraId="2A8561EF" w14:textId="626A8898" w:rsidR="00A56102" w:rsidRDefault="00A56102" w:rsidP="00493D92">
      <w:pPr>
        <w:spacing w:line="360" w:lineRule="auto"/>
        <w:rPr>
          <w:rFonts w:eastAsia="Times New Roman"/>
          <w:kern w:val="0"/>
          <w:lang w:val="es" w:eastAsia="es-CO"/>
          <w14:ligatures w14:val="none"/>
        </w:rPr>
      </w:pPr>
      <w:r w:rsidRPr="00A56102">
        <w:rPr>
          <w:rFonts w:eastAsia="Times New Roman"/>
          <w:kern w:val="0"/>
          <w:lang w:val="es" w:eastAsia="es-CO"/>
          <w14:ligatures w14:val="none"/>
        </w:rPr>
        <w:lastRenderedPageBreak/>
        <w:t xml:space="preserve">Para la década de los setenta y </w:t>
      </w:r>
      <w:r w:rsidR="00CC7AA6" w:rsidRPr="00A56102">
        <w:rPr>
          <w:rFonts w:eastAsia="Times New Roman"/>
          <w:kern w:val="0"/>
          <w:lang w:val="es" w:eastAsia="es-CO"/>
          <w14:ligatures w14:val="none"/>
        </w:rPr>
        <w:t>ochenta</w:t>
      </w:r>
      <w:r w:rsidRPr="00A56102">
        <w:rPr>
          <w:rFonts w:eastAsia="Times New Roman"/>
          <w:kern w:val="0"/>
          <w:lang w:val="es" w:eastAsia="es-CO"/>
          <w14:ligatures w14:val="none"/>
        </w:rPr>
        <w:t>, las FARC habían planteado convertirse en una guerrilla nacional y más ofensiva. En este sentido, en busca de la consolidación y expansión, la guerrilla buscaba formar una retaguardia y tomar posiciones que sirvieran de base para aproximarse a la capital del país</w:t>
      </w:r>
      <w:r w:rsidR="001765E7">
        <w:rPr>
          <w:rFonts w:eastAsia="Times New Roman"/>
          <w:kern w:val="0"/>
          <w:lang w:val="es" w:eastAsia="es-CO"/>
          <w14:ligatures w14:val="none"/>
        </w:rPr>
        <w:t xml:space="preserve"> (CNMH, 2014, p. 109)</w:t>
      </w:r>
      <w:r w:rsidRPr="00A56102">
        <w:rPr>
          <w:rFonts w:eastAsia="Times New Roman"/>
          <w:kern w:val="0"/>
          <w:lang w:val="es" w:eastAsia="es-CO"/>
          <w14:ligatures w14:val="none"/>
        </w:rPr>
        <w:t>. En este escenario, el Meta y diversas zonas de la Orinoquía se presentaron como idóneas. La inserción de las FARC en las zonas de colonización</w:t>
      </w:r>
      <w:r w:rsidR="00CC7AA6">
        <w:rPr>
          <w:rFonts w:eastAsia="Times New Roman"/>
          <w:kern w:val="0"/>
          <w:lang w:val="es" w:eastAsia="es-CO"/>
          <w14:ligatures w14:val="none"/>
        </w:rPr>
        <w:t>,</w:t>
      </w:r>
      <w:r w:rsidRPr="00A56102">
        <w:rPr>
          <w:rFonts w:eastAsia="Times New Roman"/>
          <w:kern w:val="0"/>
          <w:lang w:val="es" w:eastAsia="es-CO"/>
          <w14:ligatures w14:val="none"/>
        </w:rPr>
        <w:t xml:space="preserve"> en especial en aquellas donde había cultivos ilícitos</w:t>
      </w:r>
      <w:r w:rsidR="00CC7AA6">
        <w:rPr>
          <w:rFonts w:eastAsia="Times New Roman"/>
          <w:kern w:val="0"/>
          <w:lang w:val="es" w:eastAsia="es-CO"/>
          <w14:ligatures w14:val="none"/>
        </w:rPr>
        <w:t>,</w:t>
      </w:r>
      <w:r w:rsidRPr="00A56102">
        <w:rPr>
          <w:rFonts w:eastAsia="Times New Roman"/>
          <w:kern w:val="0"/>
          <w:lang w:val="es" w:eastAsia="es-CO"/>
          <w14:ligatures w14:val="none"/>
        </w:rPr>
        <w:t xml:space="preserve"> implicó la intermediación e incursión en la economía de la coca. </w:t>
      </w:r>
    </w:p>
    <w:p w14:paraId="223CF8ED" w14:textId="77777777" w:rsidR="001765E7" w:rsidRDefault="001765E7" w:rsidP="00493D92">
      <w:pPr>
        <w:spacing w:line="360" w:lineRule="auto"/>
        <w:rPr>
          <w:rFonts w:eastAsia="Times New Roman"/>
          <w:kern w:val="0"/>
          <w:lang w:val="es" w:eastAsia="es-CO"/>
          <w14:ligatures w14:val="none"/>
        </w:rPr>
      </w:pPr>
    </w:p>
    <w:p w14:paraId="15AFB390" w14:textId="6963F3F3" w:rsidR="001765E7" w:rsidRPr="00A56102" w:rsidRDefault="00913D18" w:rsidP="00493D92">
      <w:pPr>
        <w:spacing w:line="360" w:lineRule="auto"/>
        <w:rPr>
          <w:rFonts w:eastAsia="Times New Roman"/>
          <w:kern w:val="0"/>
          <w:lang w:val="es" w:eastAsia="es-CO"/>
          <w14:ligatures w14:val="none"/>
        </w:rPr>
      </w:pPr>
      <w:r>
        <w:rPr>
          <w:rFonts w:eastAsia="Times New Roman"/>
          <w:kern w:val="0"/>
          <w:lang w:val="es" w:eastAsia="es-CO"/>
          <w14:ligatures w14:val="none"/>
        </w:rPr>
        <w:t xml:space="preserve">Los </w:t>
      </w:r>
      <w:r w:rsidR="001765E7">
        <w:rPr>
          <w:rFonts w:eastAsia="Times New Roman"/>
          <w:kern w:val="0"/>
          <w:lang w:val="es" w:eastAsia="es-CO"/>
          <w14:ligatures w14:val="none"/>
        </w:rPr>
        <w:t xml:space="preserve">colonos de las columnas en </w:t>
      </w:r>
      <w:r w:rsidR="001765E7" w:rsidRPr="001765E7">
        <w:rPr>
          <w:rFonts w:eastAsia="Times New Roman"/>
          <w:kern w:val="0"/>
          <w:lang w:val="es" w:eastAsia="es-CO"/>
          <w14:ligatures w14:val="none"/>
        </w:rPr>
        <w:t>marcha</w:t>
      </w:r>
      <w:r>
        <w:rPr>
          <w:rFonts w:eastAsia="Times New Roman"/>
          <w:kern w:val="0"/>
          <w:lang w:val="es" w:eastAsia="es-CO"/>
          <w14:ligatures w14:val="none"/>
        </w:rPr>
        <w:t xml:space="preserve"> promovidas por el PCC se asentaron en</w:t>
      </w:r>
      <w:r w:rsidR="001765E7" w:rsidRPr="001765E7">
        <w:rPr>
          <w:rFonts w:eastAsia="Times New Roman"/>
          <w:kern w:val="0"/>
          <w:lang w:val="es" w:eastAsia="es-CO"/>
          <w14:ligatures w14:val="none"/>
        </w:rPr>
        <w:t xml:space="preserve"> parte</w:t>
      </w:r>
      <w:r>
        <w:rPr>
          <w:rFonts w:eastAsia="Times New Roman"/>
          <w:kern w:val="0"/>
          <w:lang w:val="es" w:eastAsia="es-CO"/>
          <w14:ligatures w14:val="none"/>
        </w:rPr>
        <w:t xml:space="preserve"> </w:t>
      </w:r>
      <w:r w:rsidR="001765E7" w:rsidRPr="001765E7">
        <w:rPr>
          <w:rFonts w:eastAsia="Times New Roman"/>
          <w:kern w:val="0"/>
          <w:lang w:val="es" w:eastAsia="es-CO"/>
          <w14:ligatures w14:val="none"/>
        </w:rPr>
        <w:t>de las cuencas de los ríos Duda, Ariari y Guayabero</w:t>
      </w:r>
      <w:r w:rsidR="00C53181">
        <w:rPr>
          <w:rFonts w:eastAsia="Times New Roman"/>
          <w:kern w:val="0"/>
          <w:lang w:val="es" w:eastAsia="es-CO"/>
          <w14:ligatures w14:val="none"/>
        </w:rPr>
        <w:t>. Estos</w:t>
      </w:r>
      <w:r w:rsidR="001765E7" w:rsidRPr="001765E7">
        <w:rPr>
          <w:rFonts w:eastAsia="Times New Roman"/>
          <w:kern w:val="0"/>
          <w:lang w:val="es" w:eastAsia="es-CO"/>
          <w14:ligatures w14:val="none"/>
        </w:rPr>
        <w:t xml:space="preserve"> abrieron la frontera agrícola</w:t>
      </w:r>
      <w:r w:rsidR="00C53181">
        <w:rPr>
          <w:rFonts w:eastAsia="Times New Roman"/>
          <w:kern w:val="0"/>
          <w:lang w:val="es" w:eastAsia="es-CO"/>
          <w14:ligatures w14:val="none"/>
        </w:rPr>
        <w:t xml:space="preserve"> y</w:t>
      </w:r>
      <w:r w:rsidR="001765E7" w:rsidRPr="001765E7">
        <w:rPr>
          <w:rFonts w:eastAsia="Times New Roman"/>
          <w:kern w:val="0"/>
          <w:lang w:val="es" w:eastAsia="es-CO"/>
          <w14:ligatures w14:val="none"/>
        </w:rPr>
        <w:t xml:space="preserve"> se constituyeron, en parte, en componente</w:t>
      </w:r>
      <w:r>
        <w:rPr>
          <w:rFonts w:eastAsia="Times New Roman"/>
          <w:kern w:val="0"/>
          <w:lang w:val="es" w:eastAsia="es-CO"/>
          <w14:ligatures w14:val="none"/>
        </w:rPr>
        <w:t xml:space="preserve"> </w:t>
      </w:r>
      <w:r w:rsidR="001765E7" w:rsidRPr="001765E7">
        <w:rPr>
          <w:rFonts w:eastAsia="Times New Roman"/>
          <w:kern w:val="0"/>
          <w:lang w:val="es" w:eastAsia="es-CO"/>
          <w14:ligatures w14:val="none"/>
        </w:rPr>
        <w:t>significativo de la base social de apoyo a las FARC</w:t>
      </w:r>
      <w:r w:rsidR="00C53181">
        <w:rPr>
          <w:rFonts w:eastAsia="Times New Roman"/>
          <w:kern w:val="0"/>
          <w:lang w:val="es" w:eastAsia="es-CO"/>
          <w14:ligatures w14:val="none"/>
        </w:rPr>
        <w:t xml:space="preserve">. Teniendo esto en cuenta, la guerrilla tuvo un predominio en estas cuencas </w:t>
      </w:r>
      <w:r w:rsidR="00C53181" w:rsidRPr="00C53181">
        <w:rPr>
          <w:rFonts w:eastAsia="Times New Roman"/>
          <w:kern w:val="0"/>
          <w:lang w:val="es" w:eastAsia="es-CO"/>
          <w14:ligatures w14:val="none"/>
        </w:rPr>
        <w:t>hidrográfica</w:t>
      </w:r>
      <w:r w:rsidR="00C53181">
        <w:rPr>
          <w:rFonts w:eastAsia="Times New Roman"/>
          <w:kern w:val="0"/>
          <w:lang w:val="es" w:eastAsia="es-CO"/>
          <w14:ligatures w14:val="none"/>
        </w:rPr>
        <w:t>s, especialmente</w:t>
      </w:r>
      <w:r w:rsidR="00C53181" w:rsidRPr="00C53181">
        <w:rPr>
          <w:rFonts w:eastAsia="Times New Roman"/>
          <w:kern w:val="0"/>
          <w:lang w:val="es" w:eastAsia="es-CO"/>
          <w14:ligatures w14:val="none"/>
        </w:rPr>
        <w:t xml:space="preserve"> controla</w:t>
      </w:r>
      <w:r w:rsidR="00C53181">
        <w:rPr>
          <w:rFonts w:eastAsia="Times New Roman"/>
          <w:kern w:val="0"/>
          <w:lang w:val="es" w:eastAsia="es-CO"/>
          <w14:ligatures w14:val="none"/>
        </w:rPr>
        <w:t>n</w:t>
      </w:r>
      <w:r w:rsidR="00C53181" w:rsidRPr="00C53181">
        <w:rPr>
          <w:rFonts w:eastAsia="Times New Roman"/>
          <w:kern w:val="0"/>
          <w:lang w:val="es" w:eastAsia="es-CO"/>
          <w14:ligatures w14:val="none"/>
        </w:rPr>
        <w:t>do el río Guaviare, —salvo excepciones en algunos tramos en los</w:t>
      </w:r>
      <w:r w:rsidR="00C53181">
        <w:rPr>
          <w:rFonts w:eastAsia="Times New Roman"/>
          <w:kern w:val="0"/>
          <w:lang w:val="es" w:eastAsia="es-CO"/>
          <w14:ligatures w14:val="none"/>
        </w:rPr>
        <w:t xml:space="preserve"> </w:t>
      </w:r>
      <w:r w:rsidR="00C53181" w:rsidRPr="00C53181">
        <w:rPr>
          <w:rFonts w:eastAsia="Times New Roman"/>
          <w:kern w:val="0"/>
          <w:lang w:val="es" w:eastAsia="es-CO"/>
          <w14:ligatures w14:val="none"/>
        </w:rPr>
        <w:t xml:space="preserve">que han </w:t>
      </w:r>
      <w:r w:rsidR="00C53181">
        <w:rPr>
          <w:rFonts w:eastAsia="Times New Roman"/>
          <w:kern w:val="0"/>
          <w:lang w:val="es" w:eastAsia="es-CO"/>
          <w14:ligatures w14:val="none"/>
        </w:rPr>
        <w:t>compartieron</w:t>
      </w:r>
      <w:r w:rsidR="00C53181" w:rsidRPr="00C53181">
        <w:rPr>
          <w:rFonts w:eastAsia="Times New Roman"/>
          <w:kern w:val="0"/>
          <w:lang w:val="es" w:eastAsia="es-CO"/>
          <w14:ligatures w14:val="none"/>
        </w:rPr>
        <w:t xml:space="preserve"> su influencia con las agrupaciones paramilitares (Mapiripán y San</w:t>
      </w:r>
      <w:r w:rsidR="00C53181">
        <w:rPr>
          <w:rFonts w:eastAsia="Times New Roman"/>
          <w:kern w:val="0"/>
          <w:lang w:val="es" w:eastAsia="es-CO"/>
          <w14:ligatures w14:val="none"/>
        </w:rPr>
        <w:t xml:space="preserve"> </w:t>
      </w:r>
      <w:r w:rsidR="00C53181" w:rsidRPr="00C53181">
        <w:rPr>
          <w:rFonts w:eastAsia="Times New Roman"/>
          <w:kern w:val="0"/>
          <w:lang w:val="es" w:eastAsia="es-CO"/>
          <w14:ligatures w14:val="none"/>
        </w:rPr>
        <w:t>José del Guaviare)— y ahí establecieron su base económica, derivada de la coca</w:t>
      </w:r>
      <w:r w:rsidR="00C53181">
        <w:rPr>
          <w:rFonts w:eastAsia="Times New Roman"/>
          <w:kern w:val="0"/>
          <w:lang w:val="es" w:eastAsia="es-CO"/>
          <w14:ligatures w14:val="none"/>
        </w:rPr>
        <w:t xml:space="preserve"> </w:t>
      </w:r>
      <w:r w:rsidR="00C53181" w:rsidRPr="00C53181">
        <w:rPr>
          <w:kern w:val="0"/>
        </w:rPr>
        <w:t>(Observatorio de la Consejería Presidencial para los Derechos Humanos, 2015, p. 559)</w:t>
      </w:r>
      <w:r w:rsidR="00C53181" w:rsidRPr="00C53181">
        <w:rPr>
          <w:rFonts w:eastAsia="Times New Roman"/>
          <w:kern w:val="0"/>
          <w:lang w:val="es" w:eastAsia="es-CO"/>
          <w14:ligatures w14:val="none"/>
        </w:rPr>
        <w:t>.</w:t>
      </w:r>
    </w:p>
    <w:p w14:paraId="5A0AE03E" w14:textId="77777777" w:rsidR="00A56102" w:rsidRPr="00A56102" w:rsidRDefault="00A56102" w:rsidP="00493D92">
      <w:pPr>
        <w:spacing w:line="360" w:lineRule="auto"/>
        <w:ind w:firstLine="0"/>
        <w:rPr>
          <w:rFonts w:eastAsia="Times New Roman"/>
          <w:kern w:val="0"/>
          <w:lang w:val="es" w:eastAsia="es-CO"/>
          <w14:ligatures w14:val="none"/>
        </w:rPr>
      </w:pPr>
    </w:p>
    <w:p w14:paraId="5176B1E2" w14:textId="3D02C568" w:rsidR="001765E7" w:rsidRDefault="00A56102" w:rsidP="00493D92">
      <w:pPr>
        <w:spacing w:line="360" w:lineRule="auto"/>
        <w:rPr>
          <w:rFonts w:eastAsia="Times New Roman"/>
          <w:kern w:val="0"/>
          <w:lang w:val="es" w:eastAsia="es-CO"/>
          <w14:ligatures w14:val="none"/>
        </w:rPr>
      </w:pPr>
      <w:r w:rsidRPr="00A56102">
        <w:rPr>
          <w:rFonts w:eastAsia="Times New Roman"/>
          <w:kern w:val="0"/>
          <w:lang w:val="es" w:eastAsia="es-CO"/>
          <w14:ligatures w14:val="none"/>
        </w:rPr>
        <w:t>No obstante, la relación que estableció las FARC con los cultivos ilícitos</w:t>
      </w:r>
      <w:r w:rsidR="00C53181">
        <w:rPr>
          <w:rFonts w:eastAsia="Times New Roman"/>
          <w:kern w:val="0"/>
          <w:lang w:val="es" w:eastAsia="es-CO"/>
          <w14:ligatures w14:val="none"/>
        </w:rPr>
        <w:t xml:space="preserve"> no siempre fue positiva y</w:t>
      </w:r>
      <w:r w:rsidRPr="00A56102">
        <w:rPr>
          <w:rFonts w:eastAsia="Times New Roman"/>
          <w:kern w:val="0"/>
          <w:lang w:val="es" w:eastAsia="es-CO"/>
          <w14:ligatures w14:val="none"/>
        </w:rPr>
        <w:t xml:space="preserve"> varió con el tiempo. En un principio, la guerrilla empezó rechazando la siembra</w:t>
      </w:r>
      <w:r w:rsidR="003F4ECC">
        <w:rPr>
          <w:rFonts w:eastAsia="Times New Roman"/>
          <w:kern w:val="0"/>
          <w:lang w:val="es" w:eastAsia="es-CO"/>
          <w14:ligatures w14:val="none"/>
        </w:rPr>
        <w:t>,</w:t>
      </w:r>
      <w:r w:rsidRPr="00A56102">
        <w:rPr>
          <w:rFonts w:eastAsia="Times New Roman"/>
          <w:kern w:val="0"/>
          <w:lang w:val="es" w:eastAsia="es-CO"/>
          <w14:ligatures w14:val="none"/>
        </w:rPr>
        <w:t xml:space="preserve"> pues veían la producción como un fenómeno asociado al capitalismo y al consumo en Estados Unidos. Sin embargo, desde una visión pragmática, la</w:t>
      </w:r>
      <w:r w:rsidR="00B45675">
        <w:rPr>
          <w:rFonts w:eastAsia="Times New Roman"/>
          <w:kern w:val="0"/>
          <w:lang w:val="es" w:eastAsia="es-CO"/>
          <w14:ligatures w14:val="none"/>
        </w:rPr>
        <w:t xml:space="preserve"> guerrilla entendió</w:t>
      </w:r>
      <w:r w:rsidRPr="00A56102">
        <w:rPr>
          <w:rFonts w:eastAsia="Times New Roman"/>
          <w:kern w:val="0"/>
          <w:lang w:val="es" w:eastAsia="es-CO"/>
          <w14:ligatures w14:val="none"/>
        </w:rPr>
        <w:t xml:space="preserve"> que no podían ir en contra de los campesinos que ya cultivaban coca</w:t>
      </w:r>
      <w:r w:rsidR="00B45675">
        <w:rPr>
          <w:rFonts w:eastAsia="Times New Roman"/>
          <w:kern w:val="0"/>
          <w:lang w:val="es" w:eastAsia="es-CO"/>
          <w14:ligatures w14:val="none"/>
        </w:rPr>
        <w:t xml:space="preserve"> (CEV, 2022</w:t>
      </w:r>
      <w:r w:rsidR="002B341F">
        <w:rPr>
          <w:rFonts w:eastAsia="Times New Roman"/>
          <w:kern w:val="0"/>
          <w:lang w:val="es" w:eastAsia="es-CO"/>
          <w14:ligatures w14:val="none"/>
        </w:rPr>
        <w:t>b</w:t>
      </w:r>
      <w:r w:rsidR="00B45675">
        <w:rPr>
          <w:rFonts w:eastAsia="Times New Roman"/>
          <w:kern w:val="0"/>
          <w:lang w:val="es" w:eastAsia="es-CO"/>
          <w14:ligatures w14:val="none"/>
        </w:rPr>
        <w:t>, p. 95)</w:t>
      </w:r>
      <w:r w:rsidRPr="00A56102">
        <w:rPr>
          <w:rFonts w:eastAsia="Times New Roman"/>
          <w:kern w:val="0"/>
          <w:lang w:val="es" w:eastAsia="es-CO"/>
          <w14:ligatures w14:val="none"/>
        </w:rPr>
        <w:t>. Por tal razón, asumieron una función de regulación del uso del suelo y la actividad económica porque en un comienzo, según la versión de algunos solicitantes, exigió la siembra de cultivos de pan coger, adicional a los cultivos de coca, para garantizar la seguridad alimentaria de los campesinos</w:t>
      </w:r>
      <w:r w:rsidR="00B45675">
        <w:rPr>
          <w:rFonts w:eastAsia="Times New Roman"/>
          <w:kern w:val="0"/>
          <w:lang w:val="es" w:eastAsia="es-CO"/>
          <w14:ligatures w14:val="none"/>
        </w:rPr>
        <w:t xml:space="preserve"> </w:t>
      </w:r>
      <w:r w:rsidR="001765E7">
        <w:rPr>
          <w:rFonts w:eastAsia="Times New Roman"/>
          <w:kern w:val="0"/>
          <w:lang w:val="es" w:eastAsia="es-CO"/>
          <w14:ligatures w14:val="none"/>
        </w:rPr>
        <w:t>(</w:t>
      </w:r>
      <w:r w:rsidR="00B45675">
        <w:rPr>
          <w:rFonts w:eastAsia="Times New Roman"/>
          <w:kern w:val="0"/>
          <w:lang w:val="es" w:eastAsia="es-CO"/>
          <w14:ligatures w14:val="none"/>
        </w:rPr>
        <w:t>URT</w:t>
      </w:r>
      <w:r w:rsidR="001765E7">
        <w:rPr>
          <w:rFonts w:eastAsia="Times New Roman"/>
          <w:kern w:val="0"/>
          <w:lang w:val="es" w:eastAsia="es-CO"/>
          <w14:ligatures w14:val="none"/>
        </w:rPr>
        <w:t>, 2017</w:t>
      </w:r>
      <w:r w:rsidR="00212545">
        <w:rPr>
          <w:rFonts w:eastAsia="Times New Roman"/>
          <w:kern w:val="0"/>
          <w:lang w:val="es" w:eastAsia="es-CO"/>
          <w14:ligatures w14:val="none"/>
        </w:rPr>
        <w:t>a</w:t>
      </w:r>
      <w:r w:rsidR="001765E7">
        <w:rPr>
          <w:rFonts w:eastAsia="Times New Roman"/>
          <w:kern w:val="0"/>
          <w:lang w:val="es" w:eastAsia="es-CO"/>
          <w14:ligatures w14:val="none"/>
        </w:rPr>
        <w:t>, p. 13</w:t>
      </w:r>
      <w:r w:rsidR="009114C9">
        <w:rPr>
          <w:rFonts w:eastAsia="Times New Roman"/>
          <w:kern w:val="0"/>
          <w:lang w:val="es" w:eastAsia="es-CO"/>
          <w14:ligatures w14:val="none"/>
        </w:rPr>
        <w:t>)</w:t>
      </w:r>
      <w:r w:rsidRPr="00A56102">
        <w:rPr>
          <w:rFonts w:eastAsia="Times New Roman"/>
          <w:kern w:val="0"/>
          <w:lang w:val="es" w:eastAsia="es-CO"/>
          <w14:ligatures w14:val="none"/>
        </w:rPr>
        <w:t xml:space="preserve">. </w:t>
      </w:r>
      <w:r w:rsidR="001765E7">
        <w:rPr>
          <w:rFonts w:eastAsia="Times New Roman"/>
          <w:kern w:val="0"/>
          <w:lang w:val="es" w:eastAsia="es-CO"/>
          <w14:ligatures w14:val="none"/>
        </w:rPr>
        <w:t>Eventualmente, las FARC impuso el cobro de un impuesto por kilo de coca comercializada</w:t>
      </w:r>
      <w:r w:rsidR="00C53181">
        <w:rPr>
          <w:rFonts w:eastAsia="Times New Roman"/>
          <w:kern w:val="0"/>
          <w:lang w:val="es" w:eastAsia="es-CO"/>
          <w14:ligatures w14:val="none"/>
        </w:rPr>
        <w:t xml:space="preserve"> conocido como</w:t>
      </w:r>
      <w:r w:rsidR="001765E7">
        <w:rPr>
          <w:rFonts w:eastAsia="Times New Roman"/>
          <w:kern w:val="0"/>
          <w:lang w:val="es" w:eastAsia="es-CO"/>
          <w14:ligatures w14:val="none"/>
        </w:rPr>
        <w:t xml:space="preserve"> el impuesto al gramaje</w:t>
      </w:r>
      <w:r w:rsidR="00C53181">
        <w:rPr>
          <w:rFonts w:eastAsia="Times New Roman"/>
          <w:kern w:val="0"/>
          <w:lang w:val="es" w:eastAsia="es-CO"/>
          <w14:ligatures w14:val="none"/>
        </w:rPr>
        <w:t xml:space="preserve"> y </w:t>
      </w:r>
      <w:r w:rsidR="009114C9">
        <w:rPr>
          <w:rFonts w:eastAsia="Times New Roman"/>
          <w:kern w:val="0"/>
          <w:lang w:val="es" w:eastAsia="es-CO"/>
          <w14:ligatures w14:val="none"/>
        </w:rPr>
        <w:t>aumentaron su dependencia en esta economía como se mencionó anteriormente</w:t>
      </w:r>
      <w:r w:rsidR="001765E7">
        <w:rPr>
          <w:rFonts w:eastAsia="Times New Roman"/>
          <w:kern w:val="0"/>
          <w:lang w:val="es" w:eastAsia="es-CO"/>
          <w14:ligatures w14:val="none"/>
        </w:rPr>
        <w:t xml:space="preserve">. </w:t>
      </w:r>
    </w:p>
    <w:p w14:paraId="1C86A20B" w14:textId="77777777" w:rsidR="00212545" w:rsidRDefault="00212545" w:rsidP="00493D92">
      <w:pPr>
        <w:spacing w:line="360" w:lineRule="auto"/>
        <w:rPr>
          <w:rFonts w:eastAsia="Times New Roman"/>
          <w:kern w:val="0"/>
          <w:lang w:val="es" w:eastAsia="es-CO"/>
          <w14:ligatures w14:val="none"/>
        </w:rPr>
      </w:pPr>
    </w:p>
    <w:p w14:paraId="68428CD2" w14:textId="77777777" w:rsidR="00441185" w:rsidRDefault="00212545" w:rsidP="00493D92">
      <w:pPr>
        <w:spacing w:line="360" w:lineRule="auto"/>
        <w:rPr>
          <w:rFonts w:eastAsia="Times New Roman"/>
          <w:kern w:val="0"/>
          <w:lang w:val="es" w:eastAsia="es-CO"/>
          <w14:ligatures w14:val="none"/>
        </w:rPr>
      </w:pPr>
      <w:r>
        <w:rPr>
          <w:rFonts w:eastAsia="Times New Roman"/>
          <w:kern w:val="0"/>
          <w:lang w:val="es" w:eastAsia="es-CO"/>
          <w14:ligatures w14:val="none"/>
        </w:rPr>
        <w:t xml:space="preserve">Múltiples fuentes resaltan las políticas sociales y actividades cívicas con las comunidades rurales que acompañaron el </w:t>
      </w:r>
      <w:r w:rsidRPr="00212545">
        <w:rPr>
          <w:rFonts w:eastAsia="Times New Roman"/>
          <w:kern w:val="0"/>
          <w:lang w:val="es" w:eastAsia="es-CO"/>
          <w14:ligatures w14:val="none"/>
        </w:rPr>
        <w:t>proceso de organización y expansión de las FARC</w:t>
      </w:r>
      <w:r>
        <w:rPr>
          <w:rFonts w:eastAsia="Times New Roman"/>
          <w:kern w:val="0"/>
          <w:lang w:val="es" w:eastAsia="es-CO"/>
          <w14:ligatures w14:val="none"/>
        </w:rPr>
        <w:t xml:space="preserve"> en el Meta </w:t>
      </w:r>
      <w:r>
        <w:rPr>
          <w:rFonts w:eastAsia="Times New Roman"/>
          <w:kern w:val="0"/>
          <w:lang w:val="es" w:eastAsia="es-CO"/>
          <w14:ligatures w14:val="none"/>
        </w:rPr>
        <w:lastRenderedPageBreak/>
        <w:t xml:space="preserve">tales como </w:t>
      </w:r>
      <w:r w:rsidRPr="00212545">
        <w:rPr>
          <w:rFonts w:eastAsia="Times New Roman"/>
          <w:kern w:val="0"/>
          <w:lang w:val="es" w:eastAsia="es-CO"/>
          <w14:ligatures w14:val="none"/>
        </w:rPr>
        <w:t>brigadas de salud, promoción de organización comunitaria y difusión de su ideología política. Esto</w:t>
      </w:r>
      <w:r>
        <w:rPr>
          <w:rFonts w:eastAsia="Times New Roman"/>
          <w:kern w:val="0"/>
          <w:lang w:val="es" w:eastAsia="es-CO"/>
          <w14:ligatures w14:val="none"/>
        </w:rPr>
        <w:t xml:space="preserve">, no obstante, </w:t>
      </w:r>
      <w:r w:rsidRPr="00212545">
        <w:rPr>
          <w:rFonts w:eastAsia="Times New Roman"/>
          <w:kern w:val="0"/>
          <w:lang w:val="es" w:eastAsia="es-CO"/>
          <w14:ligatures w14:val="none"/>
        </w:rPr>
        <w:t>no estuvo exento de contradicciones con los liderazgos comunitarios del municipio</w:t>
      </w:r>
      <w:r>
        <w:rPr>
          <w:rFonts w:eastAsia="Times New Roman"/>
          <w:kern w:val="0"/>
          <w:lang w:val="es" w:eastAsia="es-CO"/>
          <w14:ligatures w14:val="none"/>
        </w:rPr>
        <w:t xml:space="preserve"> y con la exigencia de contribuciones forzosas</w:t>
      </w:r>
      <w:r w:rsidR="00977AB8">
        <w:rPr>
          <w:rStyle w:val="Refdenotaalpie"/>
          <w:rFonts w:eastAsia="Times New Roman"/>
          <w:kern w:val="0"/>
          <w:lang w:val="es" w:eastAsia="es-CO"/>
          <w14:ligatures w14:val="none"/>
        </w:rPr>
        <w:footnoteReference w:id="6"/>
      </w:r>
      <w:r w:rsidR="00977AB8">
        <w:rPr>
          <w:rFonts w:eastAsia="Times New Roman"/>
          <w:kern w:val="0"/>
          <w:lang w:val="es" w:eastAsia="es-CO"/>
          <w14:ligatures w14:val="none"/>
        </w:rPr>
        <w:t xml:space="preserve"> </w:t>
      </w:r>
      <w:r>
        <w:rPr>
          <w:rFonts w:eastAsia="Times New Roman"/>
          <w:kern w:val="0"/>
          <w:lang w:val="es" w:eastAsia="es-CO"/>
          <w14:ligatures w14:val="none"/>
        </w:rPr>
        <w:t xml:space="preserve">(en dinero o especie) y reclutamiento forzado (URT, 2017a, p. 12; </w:t>
      </w:r>
      <w:r w:rsidRPr="00212545">
        <w:rPr>
          <w:rFonts w:eastAsia="Times New Roman"/>
          <w:kern w:val="0"/>
          <w:lang w:val="es" w:eastAsia="es-CO"/>
          <w14:ligatures w14:val="none"/>
        </w:rPr>
        <w:t>Observatorio de la Consejería Presidencial para los Derechos Humanos, 2015, p. 5</w:t>
      </w:r>
      <w:r>
        <w:rPr>
          <w:rFonts w:eastAsia="Times New Roman"/>
          <w:kern w:val="0"/>
          <w:lang w:val="es" w:eastAsia="es-CO"/>
          <w14:ligatures w14:val="none"/>
        </w:rPr>
        <w:t>64).</w:t>
      </w:r>
      <w:r w:rsidRPr="008077DE">
        <w:rPr>
          <w:rFonts w:eastAsia="Times New Roman"/>
          <w:kern w:val="0"/>
          <w:lang w:val="es" w:eastAsia="es-CO"/>
          <w14:ligatures w14:val="none"/>
        </w:rPr>
        <w:t xml:space="preserve"> </w:t>
      </w:r>
    </w:p>
    <w:p w14:paraId="0496A441" w14:textId="77777777" w:rsidR="00441185" w:rsidRDefault="00441185" w:rsidP="00493D92">
      <w:pPr>
        <w:spacing w:line="360" w:lineRule="auto"/>
        <w:rPr>
          <w:rFonts w:eastAsia="Times New Roman"/>
          <w:kern w:val="0"/>
          <w:lang w:val="es" w:eastAsia="es-CO"/>
          <w14:ligatures w14:val="none"/>
        </w:rPr>
      </w:pPr>
    </w:p>
    <w:p w14:paraId="6474CDCF" w14:textId="57A0DBA7" w:rsidR="008077DE" w:rsidRDefault="00441185" w:rsidP="00493D92">
      <w:pPr>
        <w:spacing w:line="360" w:lineRule="auto"/>
        <w:rPr>
          <w:rFonts w:eastAsia="Times New Roman"/>
          <w:kern w:val="0"/>
          <w:lang w:eastAsia="es-ES_tradnl"/>
          <w14:ligatures w14:val="none"/>
        </w:rPr>
      </w:pPr>
      <w:r w:rsidRPr="00441185">
        <w:rPr>
          <w:rFonts w:eastAsia="Times New Roman"/>
          <w:kern w:val="0"/>
          <w:lang w:eastAsia="es-ES_tradnl"/>
          <w14:ligatures w14:val="none"/>
        </w:rPr>
        <w:t>Esto explica por qué en lo esencial las FARC tenían una composición de muy claro origen rural campesina y cómo configuró una base social que controlaba en sus territorios considerados como retaguardia.</w:t>
      </w:r>
      <w:r>
        <w:rPr>
          <w:rFonts w:eastAsia="Times New Roman"/>
          <w:kern w:val="0"/>
          <w:lang w:eastAsia="es-ES_tradnl"/>
          <w14:ligatures w14:val="none"/>
        </w:rPr>
        <w:t xml:space="preserve"> </w:t>
      </w:r>
      <w:r w:rsidR="008077DE" w:rsidRPr="008077DE">
        <w:rPr>
          <w:rFonts w:eastAsia="Times New Roman"/>
          <w:kern w:val="0"/>
          <w:lang w:eastAsia="es-ES_tradnl"/>
          <w14:ligatures w14:val="none"/>
        </w:rPr>
        <w:t xml:space="preserve">De esta forma, la guerrilla definió un </w:t>
      </w:r>
      <w:r w:rsidR="008077DE" w:rsidRPr="008077DE">
        <w:rPr>
          <w:rFonts w:eastAsia="Times New Roman"/>
          <w:i/>
          <w:iCs/>
          <w:kern w:val="0"/>
          <w:lang w:eastAsia="es-ES_tradnl"/>
          <w14:ligatures w14:val="none"/>
        </w:rPr>
        <w:t>anclaje endógeno</w:t>
      </w:r>
      <w:r w:rsidR="008077DE" w:rsidRPr="008077DE">
        <w:rPr>
          <w:rFonts w:eastAsia="Times New Roman"/>
          <w:kern w:val="0"/>
          <w:vertAlign w:val="superscript"/>
          <w:lang w:eastAsia="es-ES_tradnl"/>
          <w14:ligatures w14:val="none"/>
        </w:rPr>
        <w:footnoteReference w:id="7"/>
      </w:r>
      <w:r w:rsidR="008077DE" w:rsidRPr="008077DE">
        <w:rPr>
          <w:rFonts w:eastAsia="Times New Roman"/>
          <w:kern w:val="0"/>
          <w:lang w:eastAsia="es-ES_tradnl"/>
          <w14:ligatures w14:val="none"/>
        </w:rPr>
        <w:t xml:space="preserve"> </w:t>
      </w:r>
      <w:r w:rsidR="008077DE">
        <w:rPr>
          <w:rFonts w:eastAsia="Times New Roman"/>
          <w:kern w:val="0"/>
          <w:lang w:eastAsia="es-ES_tradnl"/>
          <w14:ligatures w14:val="none"/>
        </w:rPr>
        <w:t xml:space="preserve">(CNMH, 2013, p. 38) </w:t>
      </w:r>
      <w:r w:rsidR="008077DE" w:rsidRPr="008077DE">
        <w:rPr>
          <w:rFonts w:eastAsia="Times New Roman"/>
          <w:kern w:val="0"/>
          <w:lang w:eastAsia="es-ES_tradnl"/>
          <w14:ligatures w14:val="none"/>
        </w:rPr>
        <w:t xml:space="preserve">con la población y los territorios en los que asumió funciones </w:t>
      </w:r>
      <w:r w:rsidR="008077DE">
        <w:rPr>
          <w:rFonts w:eastAsia="Times New Roman"/>
          <w:kern w:val="0"/>
          <w:lang w:eastAsia="es-ES_tradnl"/>
          <w14:ligatures w14:val="none"/>
        </w:rPr>
        <w:t>de resolución de conflictos y regulación de la vida social</w:t>
      </w:r>
      <w:r w:rsidR="008077DE" w:rsidRPr="008077DE">
        <w:rPr>
          <w:rFonts w:eastAsia="Times New Roman"/>
          <w:kern w:val="0"/>
          <w:lang w:eastAsia="es-ES_tradnl"/>
          <w14:ligatures w14:val="none"/>
        </w:rPr>
        <w:t xml:space="preserve"> </w:t>
      </w:r>
      <w:r w:rsidR="001A6EE8">
        <w:rPr>
          <w:rFonts w:eastAsia="Times New Roman"/>
          <w:kern w:val="0"/>
          <w:lang w:eastAsia="es-ES_tradnl"/>
          <w14:ligatures w14:val="none"/>
        </w:rPr>
        <w:t>a la vez que controlaban la vida política y la administración de poder.</w:t>
      </w:r>
    </w:p>
    <w:p w14:paraId="20BC5CAC" w14:textId="77777777" w:rsidR="001A6EE8" w:rsidRDefault="001A6EE8" w:rsidP="00493D92">
      <w:pPr>
        <w:spacing w:line="360" w:lineRule="auto"/>
        <w:rPr>
          <w:rFonts w:eastAsia="Times New Roman"/>
          <w:kern w:val="0"/>
          <w:lang w:eastAsia="es-ES_tradnl"/>
          <w14:ligatures w14:val="none"/>
        </w:rPr>
      </w:pPr>
    </w:p>
    <w:p w14:paraId="09D126E8" w14:textId="23975573" w:rsidR="00D4735F" w:rsidRDefault="001A6EE8" w:rsidP="00493D92">
      <w:pPr>
        <w:spacing w:line="360" w:lineRule="auto"/>
        <w:rPr>
          <w:rFonts w:eastAsia="Times New Roman"/>
          <w:kern w:val="0"/>
          <w:lang w:val="es" w:eastAsia="es-CO"/>
          <w14:ligatures w14:val="none"/>
        </w:rPr>
      </w:pPr>
      <w:r>
        <w:rPr>
          <w:rFonts w:eastAsia="Times New Roman"/>
          <w:kern w:val="0"/>
          <w:lang w:val="es" w:eastAsia="es-CO"/>
          <w14:ligatures w14:val="none"/>
        </w:rPr>
        <w:t>Según informes del GRAI (2024</w:t>
      </w:r>
      <w:r w:rsidR="005952E5">
        <w:rPr>
          <w:rFonts w:eastAsia="Times New Roman"/>
          <w:kern w:val="0"/>
          <w:lang w:val="es" w:eastAsia="es-CO"/>
          <w14:ligatures w14:val="none"/>
        </w:rPr>
        <w:t>a</w:t>
      </w:r>
      <w:r>
        <w:rPr>
          <w:rFonts w:eastAsia="Times New Roman"/>
          <w:kern w:val="0"/>
          <w:lang w:val="es" w:eastAsia="es-CO"/>
          <w14:ligatures w14:val="none"/>
        </w:rPr>
        <w:t xml:space="preserve">), </w:t>
      </w:r>
      <w:r w:rsidRPr="001A6EE8">
        <w:rPr>
          <w:rFonts w:eastAsia="Times New Roman"/>
          <w:kern w:val="0"/>
          <w:lang w:val="es" w:eastAsia="es-CO"/>
          <w14:ligatures w14:val="none"/>
        </w:rPr>
        <w:t>en las elecciones para el periodo 1998-2000, los candidatos a alcaldía, así como las listas al concejo de San Juan de Arama renunciaron a sus aspiraciones</w:t>
      </w:r>
      <w:r>
        <w:rPr>
          <w:rFonts w:eastAsia="Times New Roman"/>
          <w:kern w:val="0"/>
          <w:lang w:val="es" w:eastAsia="es-CO"/>
          <w14:ligatures w14:val="none"/>
        </w:rPr>
        <w:t xml:space="preserve"> (p. 7). Similarmente, como comunica un exa</w:t>
      </w:r>
      <w:r w:rsidR="00943E27">
        <w:rPr>
          <w:rFonts w:eastAsia="Times New Roman"/>
          <w:kern w:val="0"/>
          <w:lang w:val="es" w:eastAsia="es-CO"/>
          <w14:ligatures w14:val="none"/>
        </w:rPr>
        <w:t>lcalde de Florencia, Caquetá</w:t>
      </w:r>
      <w:r w:rsidR="00D4735F">
        <w:rPr>
          <w:rFonts w:eastAsia="Times New Roman"/>
          <w:kern w:val="0"/>
          <w:lang w:val="es" w:eastAsia="es-CO"/>
          <w14:ligatures w14:val="none"/>
        </w:rPr>
        <w:t>:</w:t>
      </w:r>
    </w:p>
    <w:p w14:paraId="5E93BB10" w14:textId="77777777" w:rsidR="00D4735F" w:rsidRDefault="00D4735F" w:rsidP="00493D92">
      <w:pPr>
        <w:spacing w:line="360" w:lineRule="auto"/>
        <w:ind w:firstLine="0"/>
        <w:rPr>
          <w:rFonts w:eastAsia="Times New Roman"/>
          <w:kern w:val="0"/>
          <w:lang w:val="es" w:eastAsia="es-CO"/>
          <w14:ligatures w14:val="none"/>
        </w:rPr>
      </w:pPr>
    </w:p>
    <w:p w14:paraId="18282691" w14:textId="1BD59F97" w:rsidR="001A6EE8" w:rsidRPr="00D4735F" w:rsidRDefault="001A6EE8" w:rsidP="00493D92">
      <w:pPr>
        <w:spacing w:line="360" w:lineRule="auto"/>
        <w:ind w:left="708" w:firstLine="0"/>
        <w:rPr>
          <w:rFonts w:eastAsia="Times New Roman"/>
          <w:kern w:val="0"/>
          <w:sz w:val="22"/>
          <w:szCs w:val="22"/>
          <w:lang w:val="es" w:eastAsia="es-CO"/>
          <w14:ligatures w14:val="none"/>
        </w:rPr>
      </w:pPr>
      <w:r w:rsidRPr="00D4735F">
        <w:rPr>
          <w:rFonts w:eastAsia="Times New Roman"/>
          <w:kern w:val="0"/>
          <w:sz w:val="22"/>
          <w:szCs w:val="22"/>
          <w:lang w:eastAsia="es-ES_tradnl"/>
          <w14:ligatures w14:val="none"/>
        </w:rPr>
        <w:t xml:space="preserve">el tema que le estoy diciendo de las elecciones bajo presión de las FARC, que no fue solo aquí sino en todos los municipios, no dejaron posesionar al de ------ a ------------- no dejaron posesionar al de ---------- lo hicieron ir y a varios </w:t>
      </w:r>
      <w:r w:rsidRPr="00D4735F">
        <w:rPr>
          <w:kern w:val="0"/>
          <w:sz w:val="22"/>
          <w:szCs w:val="22"/>
        </w:rPr>
        <w:t>(Exalcalde de Florencia, comunicación personal, s. f.)</w:t>
      </w:r>
      <w:r w:rsidRPr="00D4735F">
        <w:rPr>
          <w:rFonts w:eastAsia="Times New Roman"/>
          <w:kern w:val="0"/>
          <w:sz w:val="22"/>
          <w:szCs w:val="22"/>
          <w:lang w:eastAsia="es-ES_tradnl"/>
          <w14:ligatures w14:val="none"/>
        </w:rPr>
        <w:t>.</w:t>
      </w:r>
    </w:p>
    <w:p w14:paraId="0E0EC7D0" w14:textId="77777777" w:rsidR="008077DE" w:rsidRDefault="008077DE" w:rsidP="00493D92">
      <w:pPr>
        <w:spacing w:line="360" w:lineRule="auto"/>
        <w:rPr>
          <w:rFonts w:eastAsia="Times New Roman"/>
          <w:kern w:val="0"/>
          <w:lang w:val="es" w:eastAsia="es-CO"/>
          <w14:ligatures w14:val="none"/>
        </w:rPr>
      </w:pPr>
    </w:p>
    <w:p w14:paraId="176185F3" w14:textId="7357437A" w:rsidR="00D63DBD" w:rsidRDefault="00977AB8" w:rsidP="00493D92">
      <w:pPr>
        <w:spacing w:line="360" w:lineRule="auto"/>
        <w:rPr>
          <w:rFonts w:eastAsia="Times New Roman"/>
          <w:kern w:val="0"/>
          <w:lang w:val="es" w:eastAsia="es-CO"/>
          <w14:ligatures w14:val="none"/>
        </w:rPr>
      </w:pPr>
      <w:r>
        <w:rPr>
          <w:rFonts w:eastAsia="Times New Roman"/>
          <w:kern w:val="0"/>
          <w:lang w:val="es" w:eastAsia="es-CO"/>
          <w14:ligatures w14:val="none"/>
        </w:rPr>
        <w:t xml:space="preserve">Para 1998, en el marco de los acercamientos con el gobierno de Andrés Pastrana, </w:t>
      </w:r>
      <w:r w:rsidR="00441185">
        <w:rPr>
          <w:rFonts w:eastAsia="Times New Roman"/>
          <w:kern w:val="0"/>
          <w:lang w:val="es" w:eastAsia="es-CO"/>
          <w14:ligatures w14:val="none"/>
        </w:rPr>
        <w:t xml:space="preserve">se creó la </w:t>
      </w:r>
      <w:r>
        <w:rPr>
          <w:rFonts w:eastAsia="Times New Roman"/>
          <w:kern w:val="0"/>
          <w:lang w:val="es" w:eastAsia="es-CO"/>
          <w14:ligatures w14:val="none"/>
        </w:rPr>
        <w:t xml:space="preserve">ZD en </w:t>
      </w:r>
      <w:r w:rsidR="00441185">
        <w:rPr>
          <w:rFonts w:eastAsia="Times New Roman"/>
          <w:kern w:val="0"/>
          <w:lang w:val="es" w:eastAsia="es-CO"/>
          <w14:ligatures w14:val="none"/>
        </w:rPr>
        <w:t>municip</w:t>
      </w:r>
      <w:r>
        <w:rPr>
          <w:rFonts w:eastAsia="Times New Roman"/>
          <w:kern w:val="0"/>
          <w:lang w:val="es" w:eastAsia="es-CO"/>
          <w14:ligatures w14:val="none"/>
        </w:rPr>
        <w:t>ios del Meta y Caquetá</w:t>
      </w:r>
      <w:r w:rsidR="00441185">
        <w:rPr>
          <w:rFonts w:eastAsia="Times New Roman"/>
          <w:kern w:val="0"/>
          <w:lang w:val="es" w:eastAsia="es-CO"/>
          <w14:ligatures w14:val="none"/>
        </w:rPr>
        <w:t xml:space="preserve"> en los que la presencia de las FARC ya era predominante y según habitantes </w:t>
      </w:r>
      <w:r w:rsidR="00441185" w:rsidRPr="00441185">
        <w:rPr>
          <w:rFonts w:eastAsia="Times New Roman"/>
          <w:kern w:val="0"/>
          <w:lang w:val="es" w:eastAsia="es-CO"/>
          <w14:ligatures w14:val="none"/>
        </w:rPr>
        <w:t>ya estaban “despejados”</w:t>
      </w:r>
      <w:r w:rsidR="00441185">
        <w:rPr>
          <w:rFonts w:eastAsia="Times New Roman"/>
          <w:kern w:val="0"/>
          <w:lang w:val="es" w:eastAsia="es-CO"/>
          <w14:ligatures w14:val="none"/>
        </w:rPr>
        <w:t>, la guerrilla ya era paisaje y era el referente de autoridad</w:t>
      </w:r>
      <w:r w:rsidR="00441185" w:rsidRPr="00441185">
        <w:rPr>
          <w:rFonts w:eastAsia="Times New Roman"/>
          <w:kern w:val="0"/>
          <w:lang w:val="es" w:eastAsia="es-CO"/>
          <w14:ligatures w14:val="none"/>
        </w:rPr>
        <w:t xml:space="preserve"> (CEV, 2022</w:t>
      </w:r>
      <w:r w:rsidR="002B341F">
        <w:rPr>
          <w:rFonts w:eastAsia="Times New Roman"/>
          <w:kern w:val="0"/>
          <w:lang w:val="es" w:eastAsia="es-CO"/>
          <w14:ligatures w14:val="none"/>
        </w:rPr>
        <w:t>b</w:t>
      </w:r>
      <w:r w:rsidR="00441185" w:rsidRPr="00441185">
        <w:rPr>
          <w:rFonts w:eastAsia="Times New Roman"/>
          <w:kern w:val="0"/>
          <w:lang w:val="es" w:eastAsia="es-CO"/>
          <w14:ligatures w14:val="none"/>
        </w:rPr>
        <w:t>, p. 154)</w:t>
      </w:r>
      <w:r w:rsidR="00441185">
        <w:rPr>
          <w:rFonts w:eastAsia="Times New Roman"/>
          <w:kern w:val="0"/>
          <w:lang w:val="es" w:eastAsia="es-CO"/>
          <w14:ligatures w14:val="none"/>
        </w:rPr>
        <w:t>.</w:t>
      </w:r>
      <w:r>
        <w:rPr>
          <w:rFonts w:eastAsia="Times New Roman"/>
          <w:kern w:val="0"/>
          <w:lang w:val="es" w:eastAsia="es-CO"/>
          <w14:ligatures w14:val="none"/>
        </w:rPr>
        <w:t xml:space="preserve"> </w:t>
      </w:r>
      <w:r w:rsidR="00D63DBD" w:rsidRPr="00441185">
        <w:rPr>
          <w:rFonts w:eastAsia="Times New Roman"/>
          <w:kern w:val="0"/>
          <w:lang w:val="es" w:eastAsia="es-CO"/>
          <w14:ligatures w14:val="none"/>
        </w:rPr>
        <w:t xml:space="preserve">Durante el despeje, la guerrilla reguló la vida cotidiana y el escenario público en los municipios. Esto implicó una revisión meticulosa de la seguridad y el orden público y, consecuentemente, una relación estrecha con la policía </w:t>
      </w:r>
      <w:r w:rsidR="00D63DBD" w:rsidRPr="00441185">
        <w:rPr>
          <w:rFonts w:eastAsia="Times New Roman"/>
          <w:kern w:val="0"/>
          <w:lang w:val="es" w:eastAsia="es-CO"/>
          <w14:ligatures w14:val="none"/>
        </w:rPr>
        <w:lastRenderedPageBreak/>
        <w:t>cívica</w:t>
      </w:r>
      <w:r w:rsidR="00441185" w:rsidRPr="00441185">
        <w:rPr>
          <w:rStyle w:val="Refdenotaalpie"/>
          <w:rFonts w:eastAsia="Times New Roman"/>
          <w:kern w:val="0"/>
          <w:lang w:val="es" w:eastAsia="es-CO"/>
          <w14:ligatures w14:val="none"/>
        </w:rPr>
        <w:footnoteReference w:id="8"/>
      </w:r>
      <w:r w:rsidR="00D63DBD" w:rsidRPr="00441185">
        <w:rPr>
          <w:rFonts w:eastAsia="Times New Roman"/>
          <w:kern w:val="0"/>
          <w:lang w:val="es" w:eastAsia="es-CO"/>
          <w14:ligatures w14:val="none"/>
        </w:rPr>
        <w:t>. Según la CEV</w:t>
      </w:r>
      <w:r w:rsidR="00441185" w:rsidRPr="00441185">
        <w:rPr>
          <w:rFonts w:eastAsia="Times New Roman"/>
          <w:kern w:val="0"/>
          <w:lang w:val="es" w:eastAsia="es-CO"/>
          <w14:ligatures w14:val="none"/>
        </w:rPr>
        <w:t xml:space="preserve"> (2022</w:t>
      </w:r>
      <w:r w:rsidR="002B341F">
        <w:rPr>
          <w:rFonts w:eastAsia="Times New Roman"/>
          <w:kern w:val="0"/>
          <w:lang w:val="es" w:eastAsia="es-CO"/>
          <w14:ligatures w14:val="none"/>
        </w:rPr>
        <w:t>b</w:t>
      </w:r>
      <w:r w:rsidR="00441185" w:rsidRPr="00441185">
        <w:rPr>
          <w:rFonts w:eastAsia="Times New Roman"/>
          <w:kern w:val="0"/>
          <w:lang w:val="es" w:eastAsia="es-CO"/>
          <w14:ligatures w14:val="none"/>
        </w:rPr>
        <w:t>)</w:t>
      </w:r>
      <w:r w:rsidR="00D63DBD" w:rsidRPr="00441185">
        <w:rPr>
          <w:rFonts w:eastAsia="Times New Roman"/>
          <w:kern w:val="0"/>
          <w:lang w:val="es" w:eastAsia="es-CO"/>
          <w14:ligatures w14:val="none"/>
        </w:rPr>
        <w:t>, “la policía cívica debía mantener la seguridad en los cascos urbanos, porque en las zonas rurales gobernaban las FARC. Incluso en estas últimas, las FARC supervisaban las acciones de la policía cívica”</w:t>
      </w:r>
      <w:r w:rsidR="00441185" w:rsidRPr="00441185">
        <w:rPr>
          <w:rFonts w:eastAsia="Times New Roman"/>
          <w:kern w:val="0"/>
          <w:lang w:val="es" w:eastAsia="es-CO"/>
          <w14:ligatures w14:val="none"/>
        </w:rPr>
        <w:t xml:space="preserve"> (p. 145).</w:t>
      </w:r>
    </w:p>
    <w:p w14:paraId="46822E19" w14:textId="77777777" w:rsidR="00441185" w:rsidRDefault="00441185" w:rsidP="00493D92">
      <w:pPr>
        <w:spacing w:line="360" w:lineRule="auto"/>
        <w:rPr>
          <w:rFonts w:eastAsia="Times New Roman"/>
          <w:kern w:val="0"/>
          <w:lang w:val="es" w:eastAsia="es-CO"/>
          <w14:ligatures w14:val="none"/>
        </w:rPr>
      </w:pPr>
    </w:p>
    <w:p w14:paraId="320D38BC" w14:textId="72BB84B8" w:rsidR="00441185" w:rsidRDefault="00441185" w:rsidP="00493D92">
      <w:pPr>
        <w:spacing w:line="360" w:lineRule="auto"/>
        <w:rPr>
          <w:rFonts w:eastAsia="Times New Roman"/>
          <w:kern w:val="0"/>
          <w:lang w:val="es" w:eastAsia="es-CO"/>
          <w14:ligatures w14:val="none"/>
        </w:rPr>
      </w:pPr>
      <w:r w:rsidRPr="00441185">
        <w:rPr>
          <w:rFonts w:eastAsia="Times New Roman"/>
          <w:kern w:val="0"/>
          <w:lang w:val="es" w:eastAsia="es-CO"/>
          <w14:ligatures w14:val="none"/>
        </w:rPr>
        <w:t>Se debe agregar que</w:t>
      </w:r>
      <w:r>
        <w:rPr>
          <w:rFonts w:eastAsia="Times New Roman"/>
          <w:kern w:val="0"/>
          <w:lang w:val="es" w:eastAsia="es-CO"/>
          <w14:ligatures w14:val="none"/>
        </w:rPr>
        <w:t xml:space="preserve"> las FARC gener</w:t>
      </w:r>
      <w:r w:rsidR="00622C93">
        <w:rPr>
          <w:rFonts w:eastAsia="Times New Roman"/>
          <w:kern w:val="0"/>
          <w:lang w:val="es" w:eastAsia="es-CO"/>
          <w14:ligatures w14:val="none"/>
        </w:rPr>
        <w:t>aron</w:t>
      </w:r>
      <w:r>
        <w:rPr>
          <w:rFonts w:eastAsia="Times New Roman"/>
          <w:kern w:val="0"/>
          <w:lang w:val="es" w:eastAsia="es-CO"/>
          <w14:ligatures w14:val="none"/>
        </w:rPr>
        <w:t xml:space="preserve"> un manual de convivencia; administr</w:t>
      </w:r>
      <w:r w:rsidR="00622C93">
        <w:rPr>
          <w:rFonts w:eastAsia="Times New Roman"/>
          <w:kern w:val="0"/>
          <w:lang w:val="es" w:eastAsia="es-CO"/>
          <w14:ligatures w14:val="none"/>
        </w:rPr>
        <w:t>aron</w:t>
      </w:r>
      <w:r>
        <w:rPr>
          <w:rFonts w:eastAsia="Times New Roman"/>
          <w:kern w:val="0"/>
          <w:lang w:val="es" w:eastAsia="es-CO"/>
          <w14:ligatures w14:val="none"/>
        </w:rPr>
        <w:t xml:space="preserve"> justicia y resolvi</w:t>
      </w:r>
      <w:r w:rsidR="00622C93">
        <w:rPr>
          <w:rFonts w:eastAsia="Times New Roman"/>
          <w:kern w:val="0"/>
          <w:lang w:val="es" w:eastAsia="es-CO"/>
          <w14:ligatures w14:val="none"/>
        </w:rPr>
        <w:t>eron</w:t>
      </w:r>
      <w:r>
        <w:rPr>
          <w:rFonts w:eastAsia="Times New Roman"/>
          <w:kern w:val="0"/>
          <w:lang w:val="es" w:eastAsia="es-CO"/>
          <w14:ligatures w14:val="none"/>
        </w:rPr>
        <w:t xml:space="preserve"> asuntos de herencias, separaciones maritales, entre otras; crearon oficinas de quejas y comités de conciliación en conjunto con las JAC; impusieron </w:t>
      </w:r>
      <w:r w:rsidRPr="00441185">
        <w:rPr>
          <w:rFonts w:eastAsia="Times New Roman"/>
          <w:kern w:val="0"/>
          <w:lang w:val="es" w:eastAsia="es-CO"/>
          <w14:ligatures w14:val="none"/>
        </w:rPr>
        <w:t>regulaciones para la protección ambiental</w:t>
      </w:r>
      <w:r>
        <w:rPr>
          <w:rFonts w:eastAsia="Times New Roman"/>
          <w:kern w:val="0"/>
          <w:lang w:val="es" w:eastAsia="es-CO"/>
          <w14:ligatures w14:val="none"/>
        </w:rPr>
        <w:t xml:space="preserve">; </w:t>
      </w:r>
      <w:r w:rsidR="00764141">
        <w:rPr>
          <w:rFonts w:eastAsia="Times New Roman"/>
          <w:kern w:val="0"/>
          <w:lang w:val="es" w:eastAsia="es-CO"/>
          <w14:ligatures w14:val="none"/>
        </w:rPr>
        <w:t>construyeron infraestructura en coordinación con entidades locales y comunidades; entre otras (CEV, 2022</w:t>
      </w:r>
      <w:r w:rsidR="002B341F">
        <w:rPr>
          <w:rFonts w:eastAsia="Times New Roman"/>
          <w:kern w:val="0"/>
          <w:lang w:val="es" w:eastAsia="es-CO"/>
          <w14:ligatures w14:val="none"/>
        </w:rPr>
        <w:t>b</w:t>
      </w:r>
      <w:r w:rsidR="00764141">
        <w:rPr>
          <w:rFonts w:eastAsia="Times New Roman"/>
          <w:kern w:val="0"/>
          <w:lang w:val="es" w:eastAsia="es-CO"/>
          <w14:ligatures w14:val="none"/>
        </w:rPr>
        <w:t xml:space="preserve">). Paralelo a esto, a raíz de </w:t>
      </w:r>
      <w:r w:rsidR="00764141" w:rsidRPr="00764141">
        <w:rPr>
          <w:rFonts w:eastAsia="Times New Roman"/>
          <w:kern w:val="0"/>
          <w:lang w:val="es" w:eastAsia="es-CO"/>
          <w14:ligatures w14:val="none"/>
        </w:rPr>
        <w:t xml:space="preserve">ostentar el monopolio de la fuerza, las FARC-EP pudieron delinquir y expandir el área de cultivos de coca sin mayor oposición </w:t>
      </w:r>
      <w:r w:rsidR="00764141">
        <w:rPr>
          <w:rFonts w:eastAsia="Times New Roman"/>
          <w:kern w:val="0"/>
          <w:lang w:val="es" w:eastAsia="es-CO"/>
          <w14:ligatures w14:val="none"/>
        </w:rPr>
        <w:t>incluso</w:t>
      </w:r>
      <w:r w:rsidR="00764141" w:rsidRPr="00764141">
        <w:rPr>
          <w:rFonts w:eastAsia="Times New Roman"/>
          <w:kern w:val="0"/>
          <w:lang w:val="es" w:eastAsia="es-CO"/>
          <w14:ligatures w14:val="none"/>
        </w:rPr>
        <w:t xml:space="preserve"> a los municipios aledaños </w:t>
      </w:r>
      <w:r w:rsidR="00764141">
        <w:rPr>
          <w:rFonts w:eastAsia="Times New Roman"/>
          <w:kern w:val="0"/>
          <w:lang w:val="es" w:eastAsia="es-CO"/>
          <w14:ligatures w14:val="none"/>
        </w:rPr>
        <w:t>a la ZD (GRAI, 2024</w:t>
      </w:r>
      <w:r w:rsidR="005952E5">
        <w:rPr>
          <w:rFonts w:eastAsia="Times New Roman"/>
          <w:kern w:val="0"/>
          <w:lang w:val="es" w:eastAsia="es-CO"/>
          <w14:ligatures w14:val="none"/>
        </w:rPr>
        <w:t>a</w:t>
      </w:r>
      <w:r w:rsidR="00764141">
        <w:rPr>
          <w:rFonts w:eastAsia="Times New Roman"/>
          <w:kern w:val="0"/>
          <w:lang w:val="es" w:eastAsia="es-CO"/>
          <w14:ligatures w14:val="none"/>
        </w:rPr>
        <w:t>, p. 8). Según relata un habitante:</w:t>
      </w:r>
    </w:p>
    <w:p w14:paraId="67CC8A27" w14:textId="77777777" w:rsidR="00764141" w:rsidRDefault="00764141" w:rsidP="00493D92">
      <w:pPr>
        <w:spacing w:line="360" w:lineRule="auto"/>
        <w:rPr>
          <w:rFonts w:eastAsia="Times New Roman"/>
          <w:kern w:val="0"/>
          <w:lang w:val="es" w:eastAsia="es-CO"/>
          <w14:ligatures w14:val="none"/>
        </w:rPr>
      </w:pPr>
    </w:p>
    <w:p w14:paraId="30E8E971" w14:textId="0A9090F4" w:rsidR="00764141" w:rsidRPr="00764141" w:rsidRDefault="00764141" w:rsidP="00493D92">
      <w:pPr>
        <w:spacing w:line="360" w:lineRule="auto"/>
        <w:ind w:left="708" w:firstLine="0"/>
        <w:rPr>
          <w:rFonts w:eastAsia="Times New Roman"/>
          <w:kern w:val="0"/>
          <w:sz w:val="22"/>
          <w:szCs w:val="22"/>
          <w:lang w:val="es" w:eastAsia="es-CO"/>
          <w14:ligatures w14:val="none"/>
        </w:rPr>
      </w:pPr>
      <w:r w:rsidRPr="00764141">
        <w:rPr>
          <w:rFonts w:eastAsia="Times New Roman"/>
          <w:kern w:val="0"/>
          <w:sz w:val="22"/>
          <w:szCs w:val="22"/>
          <w:lang w:val="es" w:eastAsia="es-CO"/>
          <w14:ligatures w14:val="none"/>
        </w:rPr>
        <w:t>la gente empezó a cultivar coca porque pagaban mejor que otros productos y la compraban fácil […] En el despeje ellos [las FARC] eran la máxima autoridad, ellos mandaban y gobernaban hasta a los mismos alcaldes […] y compraban las cargas de coca a la gente, ahí fue cuando esto se llenó [de coca] (URT, 2017b, pp. 11-12).</w:t>
      </w:r>
    </w:p>
    <w:p w14:paraId="1A08002D" w14:textId="77777777" w:rsidR="00A56102" w:rsidRPr="00A56102" w:rsidRDefault="00A56102" w:rsidP="00493D92">
      <w:pPr>
        <w:spacing w:line="360" w:lineRule="auto"/>
        <w:rPr>
          <w:rFonts w:eastAsia="Times New Roman"/>
          <w:kern w:val="0"/>
          <w:lang w:val="es" w:eastAsia="es-CO"/>
          <w14:ligatures w14:val="none"/>
        </w:rPr>
      </w:pPr>
    </w:p>
    <w:p w14:paraId="00CA313F" w14:textId="6286CDA7" w:rsidR="00764141" w:rsidRDefault="00764141" w:rsidP="00493D92">
      <w:pPr>
        <w:spacing w:line="360" w:lineRule="auto"/>
        <w:rPr>
          <w:rFonts w:eastAsia="Times New Roman"/>
          <w:kern w:val="0"/>
          <w:lang w:val="es" w:eastAsia="es-CO"/>
          <w14:ligatures w14:val="none"/>
        </w:rPr>
      </w:pPr>
      <w:r>
        <w:rPr>
          <w:rFonts w:eastAsia="Times New Roman"/>
          <w:kern w:val="0"/>
          <w:lang w:val="es" w:eastAsia="es-CO"/>
          <w14:ligatures w14:val="none"/>
        </w:rPr>
        <w:t xml:space="preserve">La eventual terminación de la ZD implicó una escalada </w:t>
      </w:r>
      <w:r w:rsidR="00C7641F">
        <w:rPr>
          <w:rFonts w:eastAsia="Times New Roman"/>
          <w:kern w:val="0"/>
          <w:lang w:val="es" w:eastAsia="es-CO"/>
          <w14:ligatures w14:val="none"/>
        </w:rPr>
        <w:t>del conflicto</w:t>
      </w:r>
      <w:r>
        <w:rPr>
          <w:rFonts w:eastAsia="Times New Roman"/>
          <w:kern w:val="0"/>
          <w:lang w:val="es" w:eastAsia="es-CO"/>
          <w14:ligatures w14:val="none"/>
        </w:rPr>
        <w:t xml:space="preserve">, </w:t>
      </w:r>
      <w:r w:rsidR="00C7641F">
        <w:rPr>
          <w:rFonts w:eastAsia="Times New Roman"/>
          <w:kern w:val="0"/>
          <w:lang w:val="es" w:eastAsia="es-CO"/>
          <w14:ligatures w14:val="none"/>
        </w:rPr>
        <w:t>pues las AUC habían incursionado en los llanos orientales y ordenado crear un cerco “</w:t>
      </w:r>
      <w:r w:rsidR="00C7641F" w:rsidRPr="00C7641F">
        <w:rPr>
          <w:rFonts w:eastAsia="Times New Roman"/>
          <w:kern w:val="0"/>
          <w:lang w:val="es" w:eastAsia="es-CO"/>
          <w14:ligatures w14:val="none"/>
        </w:rPr>
        <w:t>con el fin de envolver las zonas de control de la guerrilla en el sur del Meta, el norte del Guaviare y la Serranía de la Macarena, para, al tiempo de debilitar el posicionamiento de aquella en la región, impactar sus finanzas</w:t>
      </w:r>
      <w:r w:rsidR="00C7641F">
        <w:rPr>
          <w:rFonts w:eastAsia="Times New Roman"/>
          <w:kern w:val="0"/>
          <w:lang w:val="es" w:eastAsia="es-CO"/>
          <w14:ligatures w14:val="none"/>
        </w:rPr>
        <w:t>” (URT, 2017a, p. 34). Además, la población vivió una estigmatización posterior al</w:t>
      </w:r>
      <w:r w:rsidR="00C7641F" w:rsidRPr="00C7641F">
        <w:rPr>
          <w:rFonts w:eastAsia="Times New Roman"/>
          <w:kern w:val="0"/>
          <w:lang w:val="es" w:eastAsia="es-CO"/>
          <w14:ligatures w14:val="none"/>
        </w:rPr>
        <w:t xml:space="preserve"> despeje, por ser considerados</w:t>
      </w:r>
      <w:r w:rsidR="00C7641F">
        <w:rPr>
          <w:rFonts w:eastAsia="Times New Roman"/>
          <w:kern w:val="0"/>
          <w:lang w:val="es" w:eastAsia="es-CO"/>
          <w14:ligatures w14:val="none"/>
        </w:rPr>
        <w:t xml:space="preserve"> </w:t>
      </w:r>
      <w:r w:rsidR="00C7641F" w:rsidRPr="00C7641F">
        <w:rPr>
          <w:rFonts w:eastAsia="Times New Roman"/>
          <w:kern w:val="0"/>
          <w:lang w:val="es" w:eastAsia="es-CO"/>
          <w14:ligatures w14:val="none"/>
        </w:rPr>
        <w:t>los territorios de las FARC</w:t>
      </w:r>
      <w:r w:rsidR="00C7641F">
        <w:rPr>
          <w:rFonts w:eastAsia="Times New Roman"/>
          <w:kern w:val="0"/>
          <w:lang w:val="es" w:eastAsia="es-CO"/>
          <w14:ligatures w14:val="none"/>
        </w:rPr>
        <w:t xml:space="preserve">. </w:t>
      </w:r>
      <w:r w:rsidR="00D4735F">
        <w:rPr>
          <w:rFonts w:eastAsia="Times New Roman"/>
          <w:kern w:val="0"/>
          <w:lang w:val="es" w:eastAsia="es-CO"/>
          <w14:ligatures w14:val="none"/>
        </w:rPr>
        <w:t>Según informa la URT (2017b),</w:t>
      </w:r>
      <w:r w:rsidR="00D4735F" w:rsidRPr="00D4735F">
        <w:rPr>
          <w:rFonts w:eastAsia="Times New Roman"/>
          <w:kern w:val="0"/>
          <w:lang w:val="es" w:eastAsia="es-CO"/>
          <w14:ligatures w14:val="none"/>
        </w:rPr>
        <w:t xml:space="preserve"> los</w:t>
      </w:r>
      <w:r w:rsidR="00D4735F">
        <w:rPr>
          <w:rFonts w:eastAsia="Times New Roman"/>
          <w:kern w:val="0"/>
          <w:lang w:val="es" w:eastAsia="es-CO"/>
          <w14:ligatures w14:val="none"/>
        </w:rPr>
        <w:t xml:space="preserve"> </w:t>
      </w:r>
      <w:r w:rsidR="00D4735F" w:rsidRPr="00D4735F">
        <w:rPr>
          <w:rFonts w:eastAsia="Times New Roman"/>
          <w:kern w:val="0"/>
          <w:lang w:val="es" w:eastAsia="es-CO"/>
          <w14:ligatures w14:val="none"/>
        </w:rPr>
        <w:t>grupos de autodefensas, presuntamente del Bloque Centauros, atacaron</w:t>
      </w:r>
      <w:r w:rsidR="00D4735F">
        <w:rPr>
          <w:rFonts w:eastAsia="Times New Roman"/>
          <w:kern w:val="0"/>
          <w:lang w:val="es" w:eastAsia="es-CO"/>
          <w14:ligatures w14:val="none"/>
        </w:rPr>
        <w:t xml:space="preserve"> </w:t>
      </w:r>
      <w:r w:rsidR="00D4735F" w:rsidRPr="00D4735F">
        <w:rPr>
          <w:rFonts w:eastAsia="Times New Roman"/>
          <w:kern w:val="0"/>
          <w:lang w:val="es" w:eastAsia="es-CO"/>
          <w14:ligatures w14:val="none"/>
        </w:rPr>
        <w:t>directamente a integrantes de las organizaciones populares y en general civiles</w:t>
      </w:r>
      <w:r w:rsidR="00D4735F">
        <w:rPr>
          <w:rFonts w:eastAsia="Times New Roman"/>
          <w:kern w:val="0"/>
          <w:lang w:val="es" w:eastAsia="es-CO"/>
          <w14:ligatures w14:val="none"/>
        </w:rPr>
        <w:t xml:space="preserve"> </w:t>
      </w:r>
      <w:r w:rsidR="00D4735F" w:rsidRPr="00D4735F">
        <w:rPr>
          <w:rFonts w:eastAsia="Times New Roman"/>
          <w:kern w:val="0"/>
          <w:lang w:val="es" w:eastAsia="es-CO"/>
          <w14:ligatures w14:val="none"/>
        </w:rPr>
        <w:t>percibidos como apoyo de las guerrillas</w:t>
      </w:r>
      <w:r w:rsidR="00D4735F">
        <w:rPr>
          <w:rFonts w:eastAsia="Times New Roman"/>
          <w:kern w:val="0"/>
          <w:lang w:val="es" w:eastAsia="es-CO"/>
          <w14:ligatures w14:val="none"/>
        </w:rPr>
        <w:t xml:space="preserve"> (p. 13)</w:t>
      </w:r>
      <w:r w:rsidR="00D4735F" w:rsidRPr="00D4735F">
        <w:rPr>
          <w:rFonts w:eastAsia="Times New Roman"/>
          <w:kern w:val="0"/>
          <w:lang w:val="es" w:eastAsia="es-CO"/>
          <w14:ligatures w14:val="none"/>
        </w:rPr>
        <w:t>.</w:t>
      </w:r>
    </w:p>
    <w:p w14:paraId="69417D51" w14:textId="77777777" w:rsidR="00C7641F" w:rsidRDefault="00C7641F" w:rsidP="00493D92">
      <w:pPr>
        <w:spacing w:line="360" w:lineRule="auto"/>
        <w:rPr>
          <w:rFonts w:eastAsia="Times New Roman"/>
          <w:kern w:val="0"/>
          <w:lang w:val="es" w:eastAsia="es-CO"/>
          <w14:ligatures w14:val="none"/>
        </w:rPr>
      </w:pPr>
    </w:p>
    <w:p w14:paraId="6EDF31A6" w14:textId="21758EBE" w:rsidR="00C7641F" w:rsidRDefault="00D4735F" w:rsidP="00493D92">
      <w:pPr>
        <w:spacing w:line="360" w:lineRule="auto"/>
        <w:rPr>
          <w:rFonts w:eastAsia="Times New Roman"/>
          <w:kern w:val="0"/>
          <w:lang w:val="es" w:eastAsia="es-CO"/>
          <w14:ligatures w14:val="none"/>
        </w:rPr>
      </w:pPr>
      <w:r>
        <w:rPr>
          <w:rFonts w:eastAsia="Times New Roman"/>
          <w:kern w:val="0"/>
          <w:lang w:val="es" w:eastAsia="es-CO"/>
          <w14:ligatures w14:val="none"/>
        </w:rPr>
        <w:lastRenderedPageBreak/>
        <w:t>Adicionalmente, d</w:t>
      </w:r>
      <w:r w:rsidRPr="00D4735F">
        <w:rPr>
          <w:rFonts w:eastAsia="Times New Roman"/>
          <w:kern w:val="0"/>
          <w:lang w:val="es" w:eastAsia="es-CO"/>
          <w14:ligatures w14:val="none"/>
        </w:rPr>
        <w:t>urante el periodo de transición entre los gobiernos de Andrés Pastrana y Álvaro Uribe Vélez (2002-2010), se llevó a cabo la recuperación de los territorios despejados y de toda la región mediante una serie de operaciones militares.</w:t>
      </w:r>
      <w:r>
        <w:rPr>
          <w:rFonts w:eastAsia="Times New Roman"/>
          <w:kern w:val="0"/>
          <w:lang w:val="es" w:eastAsia="es-CO"/>
          <w14:ligatures w14:val="none"/>
        </w:rPr>
        <w:t xml:space="preserve"> </w:t>
      </w:r>
      <w:r w:rsidR="005952E5">
        <w:rPr>
          <w:rFonts w:eastAsia="Times New Roman"/>
          <w:kern w:val="0"/>
          <w:lang w:val="es" w:eastAsia="es-CO"/>
          <w14:ligatures w14:val="none"/>
        </w:rPr>
        <w:t>Estas</w:t>
      </w:r>
      <w:r>
        <w:rPr>
          <w:rFonts w:eastAsia="Times New Roman"/>
          <w:kern w:val="0"/>
          <w:lang w:val="es" w:eastAsia="es-CO"/>
          <w14:ligatures w14:val="none"/>
        </w:rPr>
        <w:t xml:space="preserve"> acciones </w:t>
      </w:r>
      <w:r w:rsidR="005952E5">
        <w:rPr>
          <w:rFonts w:eastAsia="Times New Roman"/>
          <w:kern w:val="0"/>
          <w:lang w:val="es" w:eastAsia="es-CO"/>
          <w14:ligatures w14:val="none"/>
        </w:rPr>
        <w:t xml:space="preserve">fueron </w:t>
      </w:r>
      <w:r w:rsidRPr="00D4735F">
        <w:rPr>
          <w:rFonts w:eastAsia="Times New Roman"/>
          <w:kern w:val="0"/>
          <w:lang w:val="es" w:eastAsia="es-CO"/>
          <w14:ligatures w14:val="none"/>
        </w:rPr>
        <w:t>ejecutadas bajo los planes Patriota, Consolidación, Espada de Honor y Espada de Honor II</w:t>
      </w:r>
      <w:r>
        <w:rPr>
          <w:rFonts w:eastAsia="Times New Roman"/>
          <w:kern w:val="0"/>
          <w:lang w:val="es" w:eastAsia="es-CO"/>
          <w14:ligatures w14:val="none"/>
        </w:rPr>
        <w:t xml:space="preserve"> </w:t>
      </w:r>
      <w:r w:rsidRPr="00D4735F">
        <w:rPr>
          <w:rFonts w:eastAsia="Times New Roman"/>
          <w:kern w:val="0"/>
          <w:lang w:val="es" w:eastAsia="es-CO"/>
          <w14:ligatures w14:val="none"/>
        </w:rPr>
        <w:t>con financiamiento del Plan Colombia</w:t>
      </w:r>
      <w:r>
        <w:rPr>
          <w:rFonts w:eastAsia="Times New Roman"/>
          <w:kern w:val="0"/>
          <w:lang w:val="es" w:eastAsia="es-CO"/>
          <w14:ligatures w14:val="none"/>
        </w:rPr>
        <w:t xml:space="preserve"> (CEV, 2022</w:t>
      </w:r>
      <w:r w:rsidR="002B341F">
        <w:rPr>
          <w:rFonts w:eastAsia="Times New Roman"/>
          <w:kern w:val="0"/>
          <w:lang w:val="es" w:eastAsia="es-CO"/>
          <w14:ligatures w14:val="none"/>
        </w:rPr>
        <w:t>b</w:t>
      </w:r>
      <w:r>
        <w:rPr>
          <w:rFonts w:eastAsia="Times New Roman"/>
          <w:kern w:val="0"/>
          <w:lang w:val="es" w:eastAsia="es-CO"/>
          <w14:ligatures w14:val="none"/>
        </w:rPr>
        <w:t xml:space="preserve">, p. 156). </w:t>
      </w:r>
      <w:r w:rsidR="005952E5">
        <w:rPr>
          <w:rFonts w:eastAsia="Times New Roman"/>
          <w:kern w:val="0"/>
          <w:lang w:val="es" w:eastAsia="es-CO"/>
          <w14:ligatures w14:val="none"/>
        </w:rPr>
        <w:t>D</w:t>
      </w:r>
      <w:r>
        <w:rPr>
          <w:rFonts w:eastAsia="Times New Roman"/>
          <w:kern w:val="0"/>
          <w:lang w:val="es" w:eastAsia="es-CO"/>
          <w14:ligatures w14:val="none"/>
        </w:rPr>
        <w:t xml:space="preserve">e esta manera, las FARC tuvieron que replegarse </w:t>
      </w:r>
      <w:r w:rsidR="005952E5" w:rsidRPr="005952E5">
        <w:rPr>
          <w:rFonts w:eastAsia="Times New Roman"/>
          <w:kern w:val="0"/>
          <w:lang w:val="es" w:eastAsia="es-CO"/>
          <w14:ligatures w14:val="none"/>
        </w:rPr>
        <w:t xml:space="preserve">a las zonas rurales de La Macarena, Vistahermosa, Uribe, Lejanías y San Juan de Arama </w:t>
      </w:r>
      <w:r w:rsidR="005952E5">
        <w:rPr>
          <w:rFonts w:eastAsia="Times New Roman"/>
          <w:kern w:val="0"/>
          <w:lang w:val="es" w:eastAsia="es-CO"/>
          <w14:ligatures w14:val="none"/>
        </w:rPr>
        <w:t>en el Meta (GRAI, 2024b, p. 5)</w:t>
      </w:r>
      <w:r>
        <w:rPr>
          <w:rFonts w:eastAsia="Times New Roman"/>
          <w:kern w:val="0"/>
          <w:lang w:val="es" w:eastAsia="es-CO"/>
          <w14:ligatures w14:val="none"/>
        </w:rPr>
        <w:t>. Esto las llevó</w:t>
      </w:r>
      <w:r w:rsidR="005952E5">
        <w:rPr>
          <w:rFonts w:eastAsia="Times New Roman"/>
          <w:kern w:val="0"/>
          <w:lang w:val="es" w:eastAsia="es-CO"/>
          <w14:ligatures w14:val="none"/>
        </w:rPr>
        <w:t xml:space="preserve"> a recurrir en mayor medida al uso de minas antipersonales y artefactos explosivos como método de restricción a las FFMM y demás actores que intentaran entrar a sus territorios y cultivos de coca</w:t>
      </w:r>
      <w:r w:rsidR="002B341F">
        <w:rPr>
          <w:rFonts w:eastAsia="Times New Roman"/>
          <w:kern w:val="0"/>
          <w:lang w:val="es" w:eastAsia="es-CO"/>
          <w14:ligatures w14:val="none"/>
        </w:rPr>
        <w:t xml:space="preserve"> </w:t>
      </w:r>
      <w:r w:rsidR="002B341F" w:rsidRPr="002B341F">
        <w:rPr>
          <w:kern w:val="0"/>
        </w:rPr>
        <w:t>(Observatorio de la Consejería Presidencial para los Derechos Humanos, 2015)</w:t>
      </w:r>
      <w:r w:rsidR="005952E5">
        <w:rPr>
          <w:rFonts w:eastAsia="Times New Roman"/>
          <w:kern w:val="0"/>
          <w:lang w:val="es" w:eastAsia="es-CO"/>
          <w14:ligatures w14:val="none"/>
        </w:rPr>
        <w:t>.</w:t>
      </w:r>
    </w:p>
    <w:p w14:paraId="3AF22010" w14:textId="77777777" w:rsidR="005952E5" w:rsidRDefault="005952E5" w:rsidP="00493D92">
      <w:pPr>
        <w:spacing w:line="360" w:lineRule="auto"/>
        <w:rPr>
          <w:rFonts w:eastAsia="Times New Roman"/>
          <w:kern w:val="0"/>
          <w:lang w:val="es" w:eastAsia="es-CO"/>
          <w14:ligatures w14:val="none"/>
        </w:rPr>
      </w:pPr>
    </w:p>
    <w:p w14:paraId="2563DE52" w14:textId="0A16B8C3" w:rsidR="002B341F" w:rsidRDefault="002B341F" w:rsidP="00493D92">
      <w:pPr>
        <w:spacing w:line="360" w:lineRule="auto"/>
        <w:rPr>
          <w:rFonts w:eastAsia="Times New Roman"/>
          <w:kern w:val="0"/>
          <w:lang w:val="es" w:eastAsia="es-CO"/>
          <w14:ligatures w14:val="none"/>
        </w:rPr>
      </w:pPr>
      <w:r>
        <w:rPr>
          <w:rFonts w:eastAsia="Times New Roman"/>
          <w:kern w:val="0"/>
          <w:lang w:val="es" w:eastAsia="es-CO"/>
          <w14:ligatures w14:val="none"/>
        </w:rPr>
        <w:t xml:space="preserve">Ahora bien, la población quedó en la mira del fusil. </w:t>
      </w:r>
      <w:r w:rsidRPr="002B341F">
        <w:rPr>
          <w:rFonts w:eastAsia="Times New Roman"/>
          <w:kern w:val="0"/>
          <w:lang w:val="es" w:eastAsia="es-CO"/>
          <w14:ligatures w14:val="none"/>
        </w:rPr>
        <w:t>La aplicación de la Seguridad Democrática y el Plan Patriota tuvo impactos en la población civil que se vio desplazada, estigmatizada y, consiguientemente, perseguida en varios municipios del Meta</w:t>
      </w:r>
      <w:r>
        <w:rPr>
          <w:rFonts w:eastAsia="Times New Roman"/>
          <w:kern w:val="0"/>
          <w:lang w:val="es" w:eastAsia="es-CO"/>
          <w14:ligatures w14:val="none"/>
        </w:rPr>
        <w:t xml:space="preserve"> y la región</w:t>
      </w:r>
      <w:r w:rsidRPr="002B341F">
        <w:rPr>
          <w:rFonts w:eastAsia="Times New Roman"/>
          <w:kern w:val="0"/>
          <w:lang w:val="es" w:eastAsia="es-CO"/>
          <w14:ligatures w14:val="none"/>
        </w:rPr>
        <w:t>. A nivel comunitario, los impactos incluyen la culpabilidad colectiva, el ambiente de desconfianza, y el freno a procesos sociales</w:t>
      </w:r>
      <w:r w:rsidR="00622C93">
        <w:rPr>
          <w:rFonts w:eastAsia="Times New Roman"/>
          <w:kern w:val="0"/>
          <w:lang w:val="es" w:eastAsia="es-CO"/>
          <w14:ligatures w14:val="none"/>
        </w:rPr>
        <w:t>, así como al desarrollo de</w:t>
      </w:r>
      <w:r w:rsidRPr="002B341F">
        <w:rPr>
          <w:rFonts w:eastAsia="Times New Roman"/>
          <w:kern w:val="0"/>
          <w:lang w:val="es" w:eastAsia="es-CO"/>
          <w14:ligatures w14:val="none"/>
        </w:rPr>
        <w:t xml:space="preserve"> liderazgos</w:t>
      </w:r>
      <w:r>
        <w:rPr>
          <w:rFonts w:eastAsia="Times New Roman"/>
          <w:kern w:val="0"/>
          <w:lang w:val="es" w:eastAsia="es-CO"/>
          <w14:ligatures w14:val="none"/>
        </w:rPr>
        <w:t xml:space="preserve"> </w:t>
      </w:r>
      <w:r>
        <w:rPr>
          <w:kern w:val="0"/>
        </w:rPr>
        <w:t>(CEV</w:t>
      </w:r>
      <w:r w:rsidRPr="002B341F">
        <w:rPr>
          <w:kern w:val="0"/>
        </w:rPr>
        <w:t>, 2022a)</w:t>
      </w:r>
      <w:r>
        <w:rPr>
          <w:rFonts w:eastAsia="Times New Roman"/>
          <w:kern w:val="0"/>
          <w:lang w:val="es" w:eastAsia="es-CO"/>
          <w14:ligatures w14:val="none"/>
        </w:rPr>
        <w:t>.</w:t>
      </w:r>
      <w:r w:rsidR="00FC13ED">
        <w:rPr>
          <w:rFonts w:eastAsia="Times New Roman"/>
          <w:kern w:val="0"/>
          <w:lang w:val="es" w:eastAsia="es-CO"/>
          <w14:ligatures w14:val="none"/>
        </w:rPr>
        <w:t xml:space="preserve"> De esta manera, la presencia de las FARC ha sido cambiante a lo largo del conflicto y el periodo estudiado en particular. </w:t>
      </w:r>
      <w:r w:rsidR="00907359">
        <w:rPr>
          <w:rFonts w:eastAsia="Times New Roman"/>
          <w:kern w:val="0"/>
          <w:lang w:val="es" w:eastAsia="es-CO"/>
          <w14:ligatures w14:val="none"/>
        </w:rPr>
        <w:t>Aunque</w:t>
      </w:r>
      <w:r w:rsidR="00FC13ED">
        <w:rPr>
          <w:rFonts w:eastAsia="Times New Roman"/>
          <w:kern w:val="0"/>
          <w:lang w:val="es" w:eastAsia="es-CO"/>
          <w14:ligatures w14:val="none"/>
        </w:rPr>
        <w:t>, no es posible definir de forma estricta la relación que, durante estos distintos momentos del conflicto, mantuvo con la población civil</w:t>
      </w:r>
      <w:r w:rsidR="00907359">
        <w:rPr>
          <w:rFonts w:eastAsia="Times New Roman"/>
          <w:kern w:val="0"/>
          <w:lang w:val="es" w:eastAsia="es-CO"/>
          <w14:ligatures w14:val="none"/>
        </w:rPr>
        <w:t xml:space="preserve">, </w:t>
      </w:r>
      <w:r w:rsidR="00DE4152">
        <w:rPr>
          <w:rFonts w:eastAsia="Times New Roman"/>
          <w:kern w:val="0"/>
          <w:lang w:val="es" w:eastAsia="es-CO"/>
          <w14:ligatures w14:val="none"/>
        </w:rPr>
        <w:t>esta revisión de contexto facilita elementos para la lectura de las dinámicas del conflicto y la relación particular que la guerrilla pudo sostener en determinadas situaciones con</w:t>
      </w:r>
      <w:r w:rsidR="00907359">
        <w:rPr>
          <w:rFonts w:eastAsia="Times New Roman"/>
          <w:kern w:val="0"/>
          <w:lang w:val="es" w:eastAsia="es-CO"/>
          <w14:ligatures w14:val="none"/>
        </w:rPr>
        <w:t xml:space="preserve"> los habitantes de la región</w:t>
      </w:r>
      <w:r w:rsidR="00DE4152">
        <w:rPr>
          <w:rFonts w:eastAsia="Times New Roman"/>
          <w:kern w:val="0"/>
          <w:lang w:val="es" w:eastAsia="es-CO"/>
          <w14:ligatures w14:val="none"/>
        </w:rPr>
        <w:t>.</w:t>
      </w:r>
    </w:p>
    <w:p w14:paraId="2367B5BC" w14:textId="77777777" w:rsidR="00136430" w:rsidRDefault="00136430" w:rsidP="00493D92">
      <w:pPr>
        <w:spacing w:line="360" w:lineRule="auto"/>
        <w:rPr>
          <w:rFonts w:eastAsiaTheme="majorEastAsia" w:cstheme="majorBidi"/>
          <w:b/>
          <w:szCs w:val="40"/>
        </w:rPr>
      </w:pPr>
      <w:r>
        <w:br w:type="page"/>
      </w:r>
    </w:p>
    <w:p w14:paraId="28D16416" w14:textId="030CF6E1" w:rsidR="00FE2D43" w:rsidRDefault="007A7F0A" w:rsidP="00493D92">
      <w:pPr>
        <w:pStyle w:val="Ttulo1"/>
        <w:spacing w:line="360" w:lineRule="auto"/>
      </w:pPr>
      <w:bookmarkStart w:id="19" w:name="_Toc189204817"/>
      <w:r>
        <w:lastRenderedPageBreak/>
        <w:t>Ap</w:t>
      </w:r>
      <w:r w:rsidRPr="00476C43">
        <w:t>roximaciones</w:t>
      </w:r>
      <w:r w:rsidR="00476C43" w:rsidRPr="00476C43">
        <w:t xml:space="preserve"> </w:t>
      </w:r>
      <w:r w:rsidR="00476C43">
        <w:t>t</w:t>
      </w:r>
      <w:r w:rsidR="00476C43" w:rsidRPr="00476C43">
        <w:t xml:space="preserve">eóricas a la </w:t>
      </w:r>
      <w:r w:rsidR="00476C43">
        <w:t>r</w:t>
      </w:r>
      <w:r w:rsidR="00476C43" w:rsidRPr="00476C43">
        <w:t xml:space="preserve">elación entre las FARC y la </w:t>
      </w:r>
      <w:r w:rsidR="00476C43">
        <w:t>población c</w:t>
      </w:r>
      <w:r w:rsidR="00476C43" w:rsidRPr="00476C43">
        <w:t>ivil</w:t>
      </w:r>
      <w:bookmarkEnd w:id="19"/>
    </w:p>
    <w:p w14:paraId="427BF4D3" w14:textId="77777777" w:rsidR="00DE4152" w:rsidRDefault="00DE4152" w:rsidP="00493D92">
      <w:pPr>
        <w:spacing w:line="360" w:lineRule="auto"/>
      </w:pPr>
    </w:p>
    <w:p w14:paraId="02044001" w14:textId="77777777" w:rsidR="008735A5" w:rsidRDefault="008C7D3D" w:rsidP="00493D92">
      <w:pPr>
        <w:spacing w:line="360" w:lineRule="auto"/>
      </w:pPr>
      <w:r>
        <w:t>Las relaciones de la guerrilla y la población civil</w:t>
      </w:r>
      <w:r w:rsidR="0020340D">
        <w:t xml:space="preserve"> </w:t>
      </w:r>
      <w:r>
        <w:t xml:space="preserve">fueron complejas y cambiantes con el tiempo y las circunstancias. Este apartado no pretende dar una lectura definitiva que responda de forma </w:t>
      </w:r>
      <w:r w:rsidR="0020340D">
        <w:t>rotunda</w:t>
      </w:r>
      <w:r>
        <w:t xml:space="preserve"> a la naturaleza de est</w:t>
      </w:r>
      <w:r w:rsidR="00150467">
        <w:t xml:space="preserve">as </w:t>
      </w:r>
      <w:r>
        <w:t xml:space="preserve">interacciones </w:t>
      </w:r>
      <w:r w:rsidR="00150467">
        <w:t xml:space="preserve">y acercamientos </w:t>
      </w:r>
      <w:r>
        <w:t xml:space="preserve">en la región. Por el contrario, </w:t>
      </w:r>
      <w:r w:rsidR="00150467">
        <w:t xml:space="preserve">el objetivo es realizar una </w:t>
      </w:r>
      <w:r w:rsidR="00C57892">
        <w:t>reconstrucción de las reflexiones de</w:t>
      </w:r>
      <w:r w:rsidR="00150467">
        <w:t xml:space="preserve"> otros autores </w:t>
      </w:r>
      <w:r w:rsidR="00C57892">
        <w:t>sobre esta cuestión en esta región del país en el marco d</w:t>
      </w:r>
      <w:r w:rsidR="00150467">
        <w:t>el conflicto. Además, debido a que est</w:t>
      </w:r>
      <w:r w:rsidR="00622C93">
        <w:t>a inmersión en el mundo profesional</w:t>
      </w:r>
      <w:r w:rsidR="00150467">
        <w:t xml:space="preserve"> no tiene un trabajo de campo asociado, se</w:t>
      </w:r>
      <w:r w:rsidR="00C57892">
        <w:t xml:space="preserve"> hace necesario </w:t>
      </w:r>
      <w:r w:rsidR="00150467">
        <w:t>utilizar lo</w:t>
      </w:r>
      <w:r w:rsidR="00622C93">
        <w:t>s estudios previos alrededor de</w:t>
      </w:r>
      <w:r w:rsidR="00150467">
        <w:t xml:space="preserve"> la caracterización del Meta</w:t>
      </w:r>
      <w:r w:rsidR="00622C93">
        <w:t>, los cuales sirven</w:t>
      </w:r>
      <w:r w:rsidR="00150467">
        <w:t xml:space="preserve"> como insu</w:t>
      </w:r>
      <w:r w:rsidR="00622C93">
        <w:t>mos</w:t>
      </w:r>
      <w:r w:rsidR="00150467">
        <w:t xml:space="preserve"> para comprender la región, así como </w:t>
      </w:r>
      <w:r w:rsidR="0020340D">
        <w:t>lo hallado por investigadores del conflicto en el Meta, Orinoquía y otras zonas apartadas del centro del país</w:t>
      </w:r>
      <w:r w:rsidR="00150467">
        <w:t>.</w:t>
      </w:r>
      <w:r w:rsidR="008735A5">
        <w:t xml:space="preserve"> </w:t>
      </w:r>
      <w:r w:rsidR="0020340D">
        <w:t>En este sentido,</w:t>
      </w:r>
      <w:r w:rsidR="00271994">
        <w:t xml:space="preserve"> se toma</w:t>
      </w:r>
      <w:r w:rsidR="0020340D">
        <w:t>rá</w:t>
      </w:r>
      <w:r w:rsidR="00271994">
        <w:t>n referencias y c</w:t>
      </w:r>
      <w:r w:rsidR="00622C93">
        <w:t>ategorías</w:t>
      </w:r>
      <w:r w:rsidR="00231BCB">
        <w:t xml:space="preserve"> </w:t>
      </w:r>
      <w:r w:rsidR="00622C93">
        <w:t xml:space="preserve">teóricas </w:t>
      </w:r>
      <w:r w:rsidR="00271994">
        <w:t xml:space="preserve">que permitan de una u otra manera comprender lo transcurrido en el Meta entre </w:t>
      </w:r>
      <w:r w:rsidR="00271994" w:rsidRPr="00271994">
        <w:t xml:space="preserve">1998 </w:t>
      </w:r>
      <w:r w:rsidR="00271994">
        <w:t>y</w:t>
      </w:r>
      <w:r w:rsidR="00271994" w:rsidRPr="00271994">
        <w:t xml:space="preserve"> 2005</w:t>
      </w:r>
      <w:r w:rsidR="00622C93">
        <w:t>, en lo que concierne</w:t>
      </w:r>
      <w:r w:rsidR="00231BCB">
        <w:t xml:space="preserve"> </w:t>
      </w:r>
      <w:r w:rsidR="00622C93">
        <w:t>al</w:t>
      </w:r>
      <w:r w:rsidR="00271994">
        <w:t xml:space="preserve"> involucramiento de la población civil con la guerrilla.</w:t>
      </w:r>
      <w:r w:rsidR="008735A5">
        <w:t xml:space="preserve"> </w:t>
      </w:r>
    </w:p>
    <w:p w14:paraId="5092B40B" w14:textId="77777777" w:rsidR="008735A5" w:rsidRDefault="008735A5" w:rsidP="00493D92">
      <w:pPr>
        <w:spacing w:line="360" w:lineRule="auto"/>
      </w:pPr>
    </w:p>
    <w:p w14:paraId="76210617" w14:textId="131CFB5F" w:rsidR="00197F1F" w:rsidRDefault="008014AF" w:rsidP="00493D92">
      <w:pPr>
        <w:spacing w:line="360" w:lineRule="auto"/>
      </w:pPr>
      <w:r>
        <w:t>En primer lugar,</w:t>
      </w:r>
      <w:r w:rsidR="00D51667">
        <w:t xml:space="preserve"> </w:t>
      </w:r>
      <w:r w:rsidR="00197F1F">
        <w:t xml:space="preserve">se utiliza la categoría de </w:t>
      </w:r>
      <w:r w:rsidR="00D51667" w:rsidRPr="00114B7F">
        <w:rPr>
          <w:i/>
          <w:iCs/>
        </w:rPr>
        <w:t>red criminal</w:t>
      </w:r>
      <w:r w:rsidR="00197F1F">
        <w:t xml:space="preserve"> que permite precisar y caracterizar a la guerrilla de las FARC y su operación en toda su heterogeneidad y dinamismo como organización. </w:t>
      </w:r>
      <w:r w:rsidR="0096405E">
        <w:t>E</w:t>
      </w:r>
      <w:r w:rsidR="00197F1F">
        <w:t xml:space="preserve">n segundo lugar, </w:t>
      </w:r>
      <w:r w:rsidR="0096405E">
        <w:t>las categorías de</w:t>
      </w:r>
      <w:r w:rsidR="00197F1F">
        <w:t xml:space="preserve"> </w:t>
      </w:r>
      <w:r w:rsidR="00197F1F" w:rsidRPr="00114B7F">
        <w:rPr>
          <w:i/>
          <w:iCs/>
        </w:rPr>
        <w:t>campesinado</w:t>
      </w:r>
      <w:r w:rsidR="00197F1F">
        <w:t xml:space="preserve"> </w:t>
      </w:r>
      <w:r w:rsidR="000B6087">
        <w:t xml:space="preserve">y </w:t>
      </w:r>
      <w:r w:rsidR="00197F1F" w:rsidRPr="00114B7F">
        <w:rPr>
          <w:i/>
          <w:iCs/>
        </w:rPr>
        <w:t>agencia</w:t>
      </w:r>
      <w:r w:rsidR="00197F1F">
        <w:t xml:space="preserve"> </w:t>
      </w:r>
      <w:r w:rsidR="0096405E">
        <w:t xml:space="preserve">se utilizan para </w:t>
      </w:r>
      <w:r w:rsidR="00197F1F">
        <w:t>delimita</w:t>
      </w:r>
      <w:r w:rsidR="0096405E">
        <w:t>r</w:t>
      </w:r>
      <w:r w:rsidR="00197F1F">
        <w:t xml:space="preserve"> el análisis a determinados actores en el territorio </w:t>
      </w:r>
      <w:r w:rsidR="008735A5">
        <w:t xml:space="preserve">que, en su capacidad de acción, interactuaron de una u otra forma con las FARC. En tercer lugar, se utiliza el </w:t>
      </w:r>
      <w:r w:rsidR="008735A5" w:rsidRPr="00114B7F">
        <w:rPr>
          <w:i/>
          <w:iCs/>
        </w:rPr>
        <w:t>orden social</w:t>
      </w:r>
      <w:r w:rsidR="008735A5">
        <w:t xml:space="preserve"> para interpretar y precisar los contextos presentados en el Meta a partir de conceptos como la institucionalidad</w:t>
      </w:r>
      <w:r w:rsidR="0096405E">
        <w:t>, entre otros</w:t>
      </w:r>
      <w:r w:rsidR="008735A5">
        <w:t xml:space="preserve">. Por último, se presenta la </w:t>
      </w:r>
      <w:r w:rsidR="008735A5" w:rsidRPr="00114B7F">
        <w:rPr>
          <w:i/>
          <w:iCs/>
        </w:rPr>
        <w:t>dominación</w:t>
      </w:r>
      <w:r w:rsidR="008735A5">
        <w:t xml:space="preserve"> como categoría que permite comprender toda una dimensión de la forma en que la guerrilla ejerció poder </w:t>
      </w:r>
      <w:r w:rsidR="0096405E">
        <w:t xml:space="preserve">y </w:t>
      </w:r>
      <w:r w:rsidR="008735A5">
        <w:t>autoridad sobre el campesinado.</w:t>
      </w:r>
    </w:p>
    <w:p w14:paraId="7362A56B" w14:textId="77777777" w:rsidR="008735A5" w:rsidRDefault="008735A5" w:rsidP="00493D92">
      <w:pPr>
        <w:spacing w:line="360" w:lineRule="auto"/>
      </w:pPr>
    </w:p>
    <w:p w14:paraId="0FD5404A" w14:textId="56667F36" w:rsidR="00150467" w:rsidRDefault="00150467" w:rsidP="00493D92">
      <w:pPr>
        <w:pStyle w:val="Ttulo2"/>
        <w:numPr>
          <w:ilvl w:val="1"/>
          <w:numId w:val="34"/>
        </w:numPr>
      </w:pPr>
      <w:r>
        <w:t xml:space="preserve"> </w:t>
      </w:r>
      <w:bookmarkStart w:id="20" w:name="_Toc189204818"/>
      <w:r>
        <w:t>Red criminal como sistema abierto</w:t>
      </w:r>
      <w:bookmarkEnd w:id="20"/>
    </w:p>
    <w:p w14:paraId="2AF2C8C2" w14:textId="77777777" w:rsidR="008C7D3D" w:rsidRDefault="008C7D3D" w:rsidP="00493D92">
      <w:pPr>
        <w:spacing w:line="360" w:lineRule="auto"/>
      </w:pPr>
    </w:p>
    <w:p w14:paraId="5F6DCF6F" w14:textId="1528F8B0" w:rsidR="004D1C79" w:rsidRDefault="004D1C79" w:rsidP="00493D92">
      <w:pPr>
        <w:spacing w:line="360" w:lineRule="auto"/>
      </w:pPr>
      <w:r w:rsidRPr="004D1C79">
        <w:t xml:space="preserve">Para analizar las relaciones entre la guerrilla y la población civil es necesario </w:t>
      </w:r>
      <w:r>
        <w:t xml:space="preserve">ahondar en la comprensión de las FARC como organización y red criminal en la región. </w:t>
      </w:r>
      <w:r w:rsidR="00540416">
        <w:t>E</w:t>
      </w:r>
      <w:r w:rsidR="0020340D">
        <w:t>n un primer momento, e</w:t>
      </w:r>
      <w:r>
        <w:t xml:space="preserve">stablecer las dimensiones reales del crecimiento de la guerrilla y su base social </w:t>
      </w:r>
      <w:r>
        <w:lastRenderedPageBreak/>
        <w:t xml:space="preserve">es una tarea sumamente compleja. </w:t>
      </w:r>
      <w:r w:rsidR="0096405E">
        <w:t>Sin embargo, el análisis del sistema abiert</w:t>
      </w:r>
      <w:r w:rsidR="0020340D">
        <w:t xml:space="preserve">o permite tener una </w:t>
      </w:r>
      <w:r w:rsidR="0096405E">
        <w:t>noción</w:t>
      </w:r>
      <w:r w:rsidR="0020340D">
        <w:t xml:space="preserve"> de su contacto y convocatoria de adeptos. </w:t>
      </w:r>
      <w:r w:rsidR="0096405E">
        <w:t>Como se observó en el apartado anterior, a</w:t>
      </w:r>
      <w:r>
        <w:t xml:space="preserve"> medida que la organización guerrillera fue creciendo, también creci</w:t>
      </w:r>
      <w:r w:rsidR="0096405E">
        <w:t>eron sus operativos y su</w:t>
      </w:r>
      <w:r>
        <w:t xml:space="preserve"> capacidad para captar simpatizantes y colaboradores. Sobre esto, </w:t>
      </w:r>
      <w:r w:rsidRPr="00F6491B">
        <w:t>Eduardo Salcedo-Albarán &amp; Luis J. Garay-Salamanca</w:t>
      </w:r>
      <w:r>
        <w:t xml:space="preserve"> (2016)</w:t>
      </w:r>
      <w:r w:rsidRPr="00F6491B">
        <w:t xml:space="preserve"> </w:t>
      </w:r>
      <w:r>
        <w:t xml:space="preserve">describen que la variedad de agentes es la primera característica de las redes criminales como las FARC. En </w:t>
      </w:r>
      <w:r w:rsidR="00622C93">
        <w:t>ésta participan</w:t>
      </w:r>
      <w:r>
        <w:t xml:space="preserve"> distintos “tipos” o “categorías” de agentes de la población civil entre los cuales podían estar funcionarios públicos, personas naturales o del sector privado. Esto, sumado a la diversidad de interacciones entre los agentes, definen un marco gris u opaco en el que al menos en principio, las acciones de agentes miembros de la sociedad civil en colaboración pueden no ser estrictamente legales (claros) ni ilegales (oscuros) (Salcedo-Abarrán et al., 2016, p.5).</w:t>
      </w:r>
    </w:p>
    <w:p w14:paraId="12BBB396" w14:textId="77777777" w:rsidR="004D1C79" w:rsidRDefault="004D1C79" w:rsidP="00493D92">
      <w:pPr>
        <w:spacing w:line="360" w:lineRule="auto"/>
      </w:pPr>
    </w:p>
    <w:p w14:paraId="45E5484D" w14:textId="383B57A1" w:rsidR="004D1C79" w:rsidRDefault="004D1C79" w:rsidP="00493D92">
      <w:pPr>
        <w:spacing w:line="360" w:lineRule="auto"/>
      </w:pPr>
      <w:r>
        <w:t xml:space="preserve">Teniendo esto en cuenta, la teoría de sistemas aplicada a las organizaciones ofrece una lupa analítica para la red criminal como sistema abierto que interactúa con el entorno y sus agentes externos. </w:t>
      </w:r>
      <w:r w:rsidRPr="00F45112">
        <w:t>Daniel Katz y Robert Kahn</w:t>
      </w:r>
      <w:r>
        <w:t xml:space="preserve"> (</w:t>
      </w:r>
      <w:r w:rsidR="00E4165D">
        <w:t>1993</w:t>
      </w:r>
      <w:r>
        <w:t xml:space="preserve">) señalan que estos sistemas sociales </w:t>
      </w:r>
      <w:r w:rsidRPr="00AE1425">
        <w:t>consisten en</w:t>
      </w:r>
      <w:r w:rsidR="0020340D">
        <w:t xml:space="preserve"> la configuración de</w:t>
      </w:r>
      <w:r w:rsidRPr="00AE1425">
        <w:t xml:space="preserve"> actividades de varios individuos</w:t>
      </w:r>
      <w:r>
        <w:t xml:space="preserve"> que se dan en los intercambios del sistema con su entorno. En este sentido, las interacciones de la guerrilla como organización con campesinos y demás agentes de la sociedad civil son l</w:t>
      </w:r>
      <w:r w:rsidR="003B2996">
        <w:t>as</w:t>
      </w:r>
      <w:r>
        <w:t xml:space="preserve"> que </w:t>
      </w:r>
      <w:r w:rsidR="003A4EC0">
        <w:t>posibilita</w:t>
      </w:r>
      <w:r w:rsidR="003B2996">
        <w:t>n</w:t>
      </w:r>
      <w:r>
        <w:t xml:space="preserve"> el funcionamiento y reproducción del sistema. Bajo esta teoría analítica, l</w:t>
      </w:r>
      <w:r w:rsidRPr="00CF5D37">
        <w:t>as redes criminales</w:t>
      </w:r>
      <w:r>
        <w:t xml:space="preserve"> como las FARC</w:t>
      </w:r>
      <w:r w:rsidRPr="00CF5D37">
        <w:t xml:space="preserve"> son sistemas dinámicos, cambiantes</w:t>
      </w:r>
      <w:r>
        <w:t xml:space="preserve"> e</w:t>
      </w:r>
      <w:r w:rsidRPr="00CF5D37">
        <w:t xml:space="preserve"> indeterminados que </w:t>
      </w:r>
      <w:r>
        <w:t>mediante estas interacciones y relaciones con externos se adapta al cambio en los contextos.</w:t>
      </w:r>
    </w:p>
    <w:p w14:paraId="08137E67" w14:textId="77777777" w:rsidR="004D1C79" w:rsidRDefault="004D1C79" w:rsidP="00493D92">
      <w:pPr>
        <w:spacing w:line="360" w:lineRule="auto"/>
      </w:pPr>
    </w:p>
    <w:p w14:paraId="6EE4F362" w14:textId="59FAE023" w:rsidR="004D1C79" w:rsidRDefault="004D1C79" w:rsidP="00493D92">
      <w:pPr>
        <w:spacing w:line="360" w:lineRule="auto"/>
      </w:pPr>
      <w:r>
        <w:t xml:space="preserve">De esta manera, las relaciones y dinámicas entre </w:t>
      </w:r>
      <w:r w:rsidRPr="00AE1425">
        <w:t>la red criminal de la</w:t>
      </w:r>
      <w:r>
        <w:t>s FARC y</w:t>
      </w:r>
      <w:r w:rsidRPr="00AE1425">
        <w:t xml:space="preserve"> la sociedad civil </w:t>
      </w:r>
      <w:r>
        <w:t xml:space="preserve">constituyen entradas que movilizan al sistema. Las actividades que en esta interacción se realizan estarán interrelacionadas con un resultado o producto común. </w:t>
      </w:r>
      <w:r w:rsidR="00622C93">
        <w:t>La</w:t>
      </w:r>
      <w:r>
        <w:t xml:space="preserve"> guerrilla las utiliza como insumos para objetivos y acciones concretas que conllevan a la transformación de </w:t>
      </w:r>
      <w:r w:rsidR="0020340D">
        <w:t>estas</w:t>
      </w:r>
      <w:r>
        <w:t xml:space="preserve"> entradas en </w:t>
      </w:r>
      <w:r w:rsidRPr="002442CD">
        <w:t xml:space="preserve">salidas o productos como pueden ser personas formadas, operaciones militares, control social en el territorio, </w:t>
      </w:r>
      <w:r>
        <w:t>entre otras</w:t>
      </w:r>
      <w:r w:rsidR="0020340D">
        <w:t xml:space="preserve"> (ver ilustración 1)</w:t>
      </w:r>
      <w:r w:rsidRPr="002442CD">
        <w:t xml:space="preserve">. </w:t>
      </w:r>
      <w:r>
        <w:t>De la misma manera, el resultado será convertido en insumo a partir del intercambio con el entorno en un proceso cíclico que asegura su perdurabilidad.</w:t>
      </w:r>
    </w:p>
    <w:p w14:paraId="1C2CA10E" w14:textId="77777777" w:rsidR="006572A3" w:rsidRDefault="006572A3" w:rsidP="00493D92">
      <w:pPr>
        <w:spacing w:line="360" w:lineRule="auto"/>
      </w:pPr>
    </w:p>
    <w:p w14:paraId="79C1F55E" w14:textId="7E30FB44" w:rsidR="008014AF" w:rsidRDefault="008014AF" w:rsidP="00493D92">
      <w:pPr>
        <w:pStyle w:val="Descripcin"/>
        <w:spacing w:after="0" w:line="360" w:lineRule="auto"/>
        <w:jc w:val="center"/>
      </w:pPr>
      <w:bookmarkStart w:id="21" w:name="_Toc181001649"/>
      <w:r>
        <w:lastRenderedPageBreak/>
        <w:t xml:space="preserve">Ilustración </w:t>
      </w:r>
      <w:fldSimple w:instr=" SEQ Ilustración \* ARABIC ">
        <w:r w:rsidR="00100627">
          <w:rPr>
            <w:noProof/>
          </w:rPr>
          <w:t>1</w:t>
        </w:r>
      </w:fldSimple>
      <w:r>
        <w:t>: Sistema abierto de las FARC</w:t>
      </w:r>
      <w:bookmarkEnd w:id="21"/>
    </w:p>
    <w:p w14:paraId="71DD6284" w14:textId="5A834A30" w:rsidR="004D1C79" w:rsidRDefault="004D1C79" w:rsidP="00493D92">
      <w:pPr>
        <w:pStyle w:val="Descripcin"/>
        <w:spacing w:after="0" w:line="360" w:lineRule="auto"/>
        <w:jc w:val="center"/>
      </w:pPr>
      <w:r w:rsidRPr="007070C5">
        <w:rPr>
          <w:noProof/>
        </w:rPr>
        <w:drawing>
          <wp:inline distT="0" distB="0" distL="0" distR="0" wp14:anchorId="59584F2F" wp14:editId="31081C42">
            <wp:extent cx="3868947" cy="2760092"/>
            <wp:effectExtent l="19050" t="19050" r="17780" b="21590"/>
            <wp:docPr id="1100150682" name="Imagen 7">
              <a:extLst xmlns:a="http://schemas.openxmlformats.org/drawingml/2006/main">
                <a:ext uri="{FF2B5EF4-FFF2-40B4-BE49-F238E27FC236}">
                  <a16:creationId xmlns:a16="http://schemas.microsoft.com/office/drawing/2014/main" id="{7A1E0A0D-D33F-5F78-AD9F-45FE18605A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7A1E0A0D-D33F-5F78-AD9F-45FE18605AA3}"/>
                        </a:ext>
                      </a:extLst>
                    </pic:cNvPr>
                    <pic:cNvPicPr>
                      <a:picLocks noChangeAspect="1"/>
                    </pic:cNvPicPr>
                  </pic:nvPicPr>
                  <pic:blipFill>
                    <a:blip r:embed="rId13"/>
                    <a:stretch>
                      <a:fillRect/>
                    </a:stretch>
                  </pic:blipFill>
                  <pic:spPr>
                    <a:xfrm>
                      <a:off x="0" y="0"/>
                      <a:ext cx="3914556" cy="2792630"/>
                    </a:xfrm>
                    <a:prstGeom prst="rect">
                      <a:avLst/>
                    </a:prstGeom>
                    <a:ln w="3175">
                      <a:solidFill>
                        <a:schemeClr val="bg1">
                          <a:lumMod val="85000"/>
                        </a:schemeClr>
                      </a:solidFill>
                    </a:ln>
                  </pic:spPr>
                </pic:pic>
              </a:graphicData>
            </a:graphic>
          </wp:inline>
        </w:drawing>
      </w:r>
    </w:p>
    <w:p w14:paraId="039F5F3C" w14:textId="7BF1EAD0" w:rsidR="003403AD" w:rsidRPr="003403AD" w:rsidRDefault="003403AD" w:rsidP="00493D92">
      <w:pPr>
        <w:pStyle w:val="Descripcin"/>
        <w:spacing w:after="0" w:line="360" w:lineRule="auto"/>
        <w:jc w:val="center"/>
      </w:pPr>
      <w:r>
        <w:t>Fuente: Elaboración propia</w:t>
      </w:r>
    </w:p>
    <w:p w14:paraId="468D303F" w14:textId="77777777" w:rsidR="004D1C79" w:rsidRDefault="004D1C79" w:rsidP="00493D92">
      <w:pPr>
        <w:spacing w:line="360" w:lineRule="auto"/>
      </w:pPr>
    </w:p>
    <w:p w14:paraId="3180B40F" w14:textId="0CF0D746" w:rsidR="004D1C79" w:rsidRPr="0090521E" w:rsidRDefault="004D1C79" w:rsidP="00493D92">
      <w:pPr>
        <w:spacing w:line="360" w:lineRule="auto"/>
      </w:pPr>
      <w:r>
        <w:t xml:space="preserve">Lo que el contexto del Meta y la región Orinoquía </w:t>
      </w:r>
      <w:r w:rsidR="0090273F">
        <w:t>muestra</w:t>
      </w:r>
      <w:r>
        <w:t xml:space="preserve"> es que, como red criminal, las FARC lograron consolidarse gracias a esta constante relación con su entorno y quienes lo habitan. La composición de su accionar como un conjunto de actividades diversas, dinámicas y heterogéneas </w:t>
      </w:r>
      <w:r w:rsidR="0090273F">
        <w:t>supuso una adaptabilidad</w:t>
      </w:r>
      <w:r>
        <w:t xml:space="preserve"> al cambio (por ejemplo, con el crecimiento del narcotráfico y los cultivos de coca) </w:t>
      </w:r>
      <w:r w:rsidR="0090273F">
        <w:t xml:space="preserve">y </w:t>
      </w:r>
      <w:r>
        <w:t>facilitó el fortalecimiento de</w:t>
      </w:r>
      <w:r w:rsidR="0056774A">
        <w:t xml:space="preserve"> la organización y el</w:t>
      </w:r>
      <w:r>
        <w:t xml:space="preserve"> sistema. Tanto </w:t>
      </w:r>
      <w:r w:rsidR="0056774A">
        <w:t xml:space="preserve">al </w:t>
      </w:r>
      <w:r>
        <w:t xml:space="preserve">interior como </w:t>
      </w:r>
      <w:r w:rsidR="0056774A">
        <w:t xml:space="preserve">al </w:t>
      </w:r>
      <w:r>
        <w:t>exterior</w:t>
      </w:r>
      <w:r w:rsidR="0056774A">
        <w:t xml:space="preserve"> de la organización</w:t>
      </w:r>
      <w:r>
        <w:t>, t</w:t>
      </w:r>
      <w:r w:rsidRPr="00541732">
        <w:t>odo se relaciona con todo</w:t>
      </w:r>
      <w:r>
        <w:t>.</w:t>
      </w:r>
      <w:r w:rsidR="0056774A">
        <w:t xml:space="preserve"> Las FARC tuvo una entrada de agentes grises y aportes que permit</w:t>
      </w:r>
      <w:r w:rsidR="003B2996">
        <w:t>iero</w:t>
      </w:r>
      <w:r w:rsidR="0056774A">
        <w:t>n el continuo funcionamiento de la organización que a su vez gener</w:t>
      </w:r>
      <w:r w:rsidR="003B2996">
        <w:t>ó</w:t>
      </w:r>
      <w:r>
        <w:t xml:space="preserve"> operaciones y enriquecimiento ilícito, control social, entre otras, </w:t>
      </w:r>
      <w:r w:rsidR="0056774A">
        <w:t>como productos. Esto co</w:t>
      </w:r>
      <w:r w:rsidR="00622C93">
        <w:t>nstituye un ejemplo</w:t>
      </w:r>
      <w:r>
        <w:t xml:space="preserve"> de una red criminal resiliente por su enorme capacidad de intercambio con el entorno, de reemplazar efectivos y captar apoyos o colaboraciones externas. </w:t>
      </w:r>
      <w:r w:rsidR="0056774A">
        <w:t>Además</w:t>
      </w:r>
      <w:r>
        <w:t xml:space="preserve">, estas redes resultan complejas </w:t>
      </w:r>
      <w:r w:rsidRPr="0090521E">
        <w:t>no solo por su tamaño, sino por su capacidad de adaptación y dinamismo para penetrar y manipular múltiples facetas de la sociedad (Salcedo-Abarrán et al., 2016).</w:t>
      </w:r>
    </w:p>
    <w:p w14:paraId="31886EC1" w14:textId="77777777" w:rsidR="004D1C79" w:rsidRPr="0090521E" w:rsidRDefault="004D1C79" w:rsidP="00493D92">
      <w:pPr>
        <w:spacing w:line="360" w:lineRule="auto"/>
      </w:pPr>
    </w:p>
    <w:p w14:paraId="491FCF1A" w14:textId="620F7AAB" w:rsidR="004F1882" w:rsidRPr="0090521E" w:rsidRDefault="0008767E" w:rsidP="00493D92">
      <w:pPr>
        <w:spacing w:line="360" w:lineRule="auto"/>
      </w:pPr>
      <w:r w:rsidRPr="0090521E">
        <w:t>Esto se hizo evidente en el Meta especialmente en el periodo del despeje donde las FARC asumieron de forma más explícita y directa el control de la fuerza y administración de poder y justicia. Como se abordó en la contextualización, la guerrilla reguló la vida cívica y social a través de la resolución de pleitos en las comunidades. Cre</w:t>
      </w:r>
      <w:r w:rsidR="00622C93">
        <w:t>ó</w:t>
      </w:r>
      <w:r w:rsidRPr="0090521E">
        <w:t xml:space="preserve"> una oficina de quejas y reclamos </w:t>
      </w:r>
      <w:r w:rsidRPr="0090521E">
        <w:lastRenderedPageBreak/>
        <w:t>a la vez que realizaba comités de conciliación con las JAC (CEV, 2022b).</w:t>
      </w:r>
      <w:r w:rsidR="00580F26" w:rsidRPr="0090521E">
        <w:t xml:space="preserve"> </w:t>
      </w:r>
      <w:r w:rsidR="004F1882" w:rsidRPr="0090521E">
        <w:t xml:space="preserve">Al respecto, </w:t>
      </w:r>
      <w:r w:rsidR="00C06FB3" w:rsidRPr="0090521E">
        <w:t>el investigador Nicolás Espinosa (2016)</w:t>
      </w:r>
      <w:r w:rsidR="004F1882" w:rsidRPr="0090521E">
        <w:t xml:space="preserve"> </w:t>
      </w:r>
      <w:r w:rsidR="00622C93">
        <w:t>la</w:t>
      </w:r>
      <w:r w:rsidR="004F1882" w:rsidRPr="0090521E">
        <w:t xml:space="preserve"> define como </w:t>
      </w:r>
      <w:r w:rsidR="0090273F" w:rsidRPr="0090521E">
        <w:t xml:space="preserve">la principal instancia de justicia local que consolida un orden regional. Esta funcionaría para resolver tanto los conflictos de carácter comunitario como las violaciones a las </w:t>
      </w:r>
      <w:r w:rsidR="00F67957" w:rsidRPr="0090521E">
        <w:t>n</w:t>
      </w:r>
      <w:r w:rsidR="0090273F" w:rsidRPr="0090521E">
        <w:t>ormas establecidas por los Manuales de Convivencia. Sin embargo, la guerrilla asumió el rol de ser la segunda y última instancia para la resolución de conflictos.</w:t>
      </w:r>
    </w:p>
    <w:p w14:paraId="5023D368" w14:textId="77777777" w:rsidR="0090273F" w:rsidRPr="0090521E" w:rsidRDefault="0090273F" w:rsidP="00493D92">
      <w:pPr>
        <w:spacing w:line="360" w:lineRule="auto"/>
      </w:pPr>
    </w:p>
    <w:p w14:paraId="58AA104B" w14:textId="40061D9D" w:rsidR="00580F26" w:rsidRDefault="00580F26" w:rsidP="00493D92">
      <w:pPr>
        <w:spacing w:line="360" w:lineRule="auto"/>
      </w:pPr>
      <w:r w:rsidRPr="0090521E">
        <w:t xml:space="preserve">En </w:t>
      </w:r>
      <w:r w:rsidR="0090273F" w:rsidRPr="0090521E">
        <w:t>est</w:t>
      </w:r>
      <w:r w:rsidRPr="0090521E">
        <w:t>e contexto, las JAC s</w:t>
      </w:r>
      <w:r w:rsidR="0090273F" w:rsidRPr="0090521E">
        <w:t>irviero</w:t>
      </w:r>
      <w:r w:rsidRPr="0090521E">
        <w:t>n de intermediarias entre las comunidades y la guerrilla. A su vez</w:t>
      </w:r>
      <w:r w:rsidR="0090273F" w:rsidRPr="0090521E">
        <w:t xml:space="preserve">, </w:t>
      </w:r>
      <w:r w:rsidRPr="0090521E">
        <w:t xml:space="preserve">las FARC ejercían control sobre su funcionamiento, validando </w:t>
      </w:r>
      <w:r>
        <w:t xml:space="preserve">el nombramiento de sus miembros, demandando rendición de cuentas por parte de sus representantes y usándolas como medios de transmisión de reglas a las comunidades </w:t>
      </w:r>
      <w:r w:rsidRPr="00580F26">
        <w:t>(Uribe et al., 20</w:t>
      </w:r>
      <w:r w:rsidR="00C06FB3">
        <w:t>21</w:t>
      </w:r>
      <w:r w:rsidRPr="00580F26">
        <w:t>, p. 9</w:t>
      </w:r>
      <w:r>
        <w:t>5</w:t>
      </w:r>
      <w:r w:rsidRPr="00580F26">
        <w:t>)</w:t>
      </w:r>
      <w:r>
        <w:t>.</w:t>
      </w:r>
      <w:r w:rsidR="0090273F">
        <w:t xml:space="preserve"> Así pues, la guerrilla</w:t>
      </w:r>
      <w:r w:rsidR="00C06FB3">
        <w:t xml:space="preserve"> promovió las JAC como modelo de organización social y de trabajo con la comunidad. Si bien el rol asumido por los insurgentes fue de control y verificación sobre su accionar, esta relación permitió a su vez el sostenimiento de órdenes locales comunitarios (Espinosa, 2016).</w:t>
      </w:r>
    </w:p>
    <w:p w14:paraId="221B0275" w14:textId="77777777" w:rsidR="00580F26" w:rsidRDefault="00580F26" w:rsidP="00493D92">
      <w:pPr>
        <w:spacing w:line="360" w:lineRule="auto"/>
      </w:pPr>
    </w:p>
    <w:p w14:paraId="0CA008CF" w14:textId="0F3FEAAF" w:rsidR="0008767E" w:rsidRDefault="0008767E" w:rsidP="00493D92">
      <w:pPr>
        <w:spacing w:line="360" w:lineRule="auto"/>
      </w:pPr>
      <w:r>
        <w:t>Todavía cabe resaltar, la cooptación que tuvo la organización con las entidades y agentes públicos que definieron una gobernabilidad compartida entre la insurgencia, las entidades locales y las comunidades que habitaban el territorio.</w:t>
      </w:r>
    </w:p>
    <w:p w14:paraId="6FEB5EB0" w14:textId="77777777" w:rsidR="0008767E" w:rsidRDefault="0008767E" w:rsidP="00493D92">
      <w:pPr>
        <w:spacing w:line="360" w:lineRule="auto"/>
      </w:pPr>
    </w:p>
    <w:p w14:paraId="0DCB70A9" w14:textId="476B8C6C" w:rsidR="00DE23EB" w:rsidRPr="006D6079" w:rsidRDefault="006D6079" w:rsidP="00493D92">
      <w:pPr>
        <w:spacing w:line="360" w:lineRule="auto"/>
        <w:ind w:left="708" w:firstLine="0"/>
        <w:rPr>
          <w:sz w:val="22"/>
          <w:szCs w:val="22"/>
        </w:rPr>
      </w:pPr>
      <w:r w:rsidRPr="006D6079">
        <w:rPr>
          <w:sz w:val="22"/>
          <w:szCs w:val="22"/>
        </w:rPr>
        <w:t>Ellos tenían el kit de maquinarias y prácticamente eran los alcaldes. El presupuesto que llegaba p’al municipio, de una vez iban con veeduría ante el alcalde.</w:t>
      </w:r>
      <w:r>
        <w:rPr>
          <w:sz w:val="22"/>
          <w:szCs w:val="22"/>
        </w:rPr>
        <w:t xml:space="preserve"> ‘</w:t>
      </w:r>
      <w:r w:rsidRPr="006D6079">
        <w:rPr>
          <w:sz w:val="22"/>
          <w:szCs w:val="22"/>
        </w:rPr>
        <w:t>Bueno, ¿qué llegó pa’ este municipio?</w:t>
      </w:r>
      <w:r>
        <w:rPr>
          <w:sz w:val="22"/>
          <w:szCs w:val="22"/>
        </w:rPr>
        <w:t>’</w:t>
      </w:r>
      <w:r w:rsidRPr="006D6079">
        <w:rPr>
          <w:sz w:val="22"/>
          <w:szCs w:val="22"/>
        </w:rPr>
        <w:t xml:space="preserve"> Ah, bueno, entonces a ejecutar las obras, y ellos tenían las maquinarias. Entonces ellos captaban el </w:t>
      </w:r>
      <w:r w:rsidR="00AE0776" w:rsidRPr="006D6079">
        <w:rPr>
          <w:sz w:val="22"/>
          <w:szCs w:val="22"/>
        </w:rPr>
        <w:t>recurso</w:t>
      </w:r>
      <w:r w:rsidRPr="006D6079">
        <w:rPr>
          <w:sz w:val="22"/>
          <w:szCs w:val="22"/>
        </w:rPr>
        <w:t xml:space="preserve"> pero a la vez, de una, iban entregando la obra.</w:t>
      </w:r>
      <w:r w:rsidR="004F1882">
        <w:rPr>
          <w:sz w:val="22"/>
          <w:szCs w:val="22"/>
        </w:rPr>
        <w:t xml:space="preserve"> (CEV, 2022b, p. 147)</w:t>
      </w:r>
    </w:p>
    <w:p w14:paraId="36DF718F" w14:textId="77777777" w:rsidR="00DE23EB" w:rsidRDefault="00DE23EB" w:rsidP="00493D92">
      <w:pPr>
        <w:spacing w:line="360" w:lineRule="auto"/>
      </w:pPr>
    </w:p>
    <w:p w14:paraId="40727B9B" w14:textId="2A3E2842" w:rsidR="004F1882" w:rsidRDefault="00F67957" w:rsidP="00493D92">
      <w:pPr>
        <w:spacing w:line="360" w:lineRule="auto"/>
      </w:pPr>
      <w:r w:rsidRPr="00F67957">
        <w:t xml:space="preserve">Esta adaptabilidad en la interacción y cooptación de espacios en el entorno definió </w:t>
      </w:r>
      <w:r w:rsidR="00873AAB" w:rsidRPr="00F67957">
        <w:t>que,</w:t>
      </w:r>
      <w:r>
        <w:t xml:space="preserve"> en el sistema,</w:t>
      </w:r>
      <w:r w:rsidRPr="00F67957">
        <w:t xml:space="preserve"> las FARC </w:t>
      </w:r>
      <w:r>
        <w:t xml:space="preserve">continuaran interactuando </w:t>
      </w:r>
      <w:r w:rsidRPr="00F67957">
        <w:t>con los locales</w:t>
      </w:r>
      <w:r>
        <w:t xml:space="preserve"> y, por consiguiente, generando relaciones </w:t>
      </w:r>
      <w:r w:rsidR="00C6279E">
        <w:t>que llevaran a un funcionamiento cíclico d</w:t>
      </w:r>
      <w:r>
        <w:t>el mismo sistema</w:t>
      </w:r>
      <w:r w:rsidRPr="00F67957">
        <w:t>.</w:t>
      </w:r>
      <w:r>
        <w:t xml:space="preserve"> </w:t>
      </w:r>
      <w:r w:rsidR="006D6079">
        <w:t>A</w:t>
      </w:r>
      <w:r>
        <w:t xml:space="preserve">sí, </w:t>
      </w:r>
      <w:r w:rsidR="00C26C25">
        <w:t>mediante</w:t>
      </w:r>
      <w:r w:rsidR="006D6079">
        <w:t xml:space="preserve"> estas obras públicas </w:t>
      </w:r>
      <w:r w:rsidR="00580F26">
        <w:t>no solo ejerció</w:t>
      </w:r>
      <w:r w:rsidR="006D6079">
        <w:t xml:space="preserve"> control sobre el territorio</w:t>
      </w:r>
      <w:r w:rsidR="00580F26">
        <w:t>,</w:t>
      </w:r>
      <w:r w:rsidR="006D6079">
        <w:t xml:space="preserve"> sino que </w:t>
      </w:r>
      <w:r w:rsidR="00000453">
        <w:t xml:space="preserve">lograron obtener la </w:t>
      </w:r>
      <w:r w:rsidR="006D6079">
        <w:t>legitimidad y</w:t>
      </w:r>
      <w:r w:rsidR="00000453">
        <w:t xml:space="preserve"> la</w:t>
      </w:r>
      <w:r w:rsidR="006D6079">
        <w:t xml:space="preserve"> simpatía de l</w:t>
      </w:r>
      <w:r>
        <w:t xml:space="preserve">as personas en el </w:t>
      </w:r>
      <w:r w:rsidR="00000453">
        <w:t>mismo</w:t>
      </w:r>
      <w:r w:rsidR="006D6079">
        <w:t>, otro producto de la operación del sistema. Sobre este tema, Uribe et al. (20</w:t>
      </w:r>
      <w:r w:rsidR="00580F26">
        <w:t>2</w:t>
      </w:r>
      <w:r w:rsidR="00C06FB3">
        <w:t>1</w:t>
      </w:r>
      <w:r w:rsidR="006D6079">
        <w:t>)</w:t>
      </w:r>
      <w:r w:rsidR="00580F26">
        <w:t xml:space="preserve"> afirman que</w:t>
      </w:r>
      <w:r w:rsidR="00C26C25">
        <w:t>, debido a</w:t>
      </w:r>
      <w:r w:rsidR="00580F26">
        <w:t xml:space="preserve"> estas </w:t>
      </w:r>
      <w:r w:rsidR="00580F26">
        <w:lastRenderedPageBreak/>
        <w:t xml:space="preserve">relaciones de poder y la manera en que produjeron ciertas espacialidades para el despliegue del poder, también se construyó </w:t>
      </w:r>
      <w:r w:rsidR="00BB7D34">
        <w:t>e</w:t>
      </w:r>
      <w:r w:rsidR="00580F26">
        <w:t>stado</w:t>
      </w:r>
      <w:r w:rsidR="00BB7D34">
        <w:rPr>
          <w:rStyle w:val="Refdenotaalpie"/>
        </w:rPr>
        <w:footnoteReference w:id="9"/>
      </w:r>
      <w:r w:rsidR="00580F26">
        <w:t>. Este</w:t>
      </w:r>
      <w:r w:rsidR="00BB7D34">
        <w:t xml:space="preserve"> estado</w:t>
      </w:r>
      <w:r w:rsidR="00580F26">
        <w:t>, a partir de la construcción de infraestructura, toma materialidad y “confronta y (re)configura el poder en y desde sus márgenes” (Uribe et al., 202</w:t>
      </w:r>
      <w:r w:rsidR="00C06FB3">
        <w:t>1</w:t>
      </w:r>
      <w:r w:rsidR="00580F26">
        <w:t>, p. 90).</w:t>
      </w:r>
      <w:r w:rsidR="003E7CD0">
        <w:t xml:space="preserve"> </w:t>
      </w:r>
      <w:r>
        <w:t>De este modo, las FARC</w:t>
      </w:r>
      <w:r w:rsidR="003E7CD0">
        <w:t xml:space="preserve"> definieron una </w:t>
      </w:r>
      <w:r w:rsidR="001F7EFB">
        <w:t xml:space="preserve">interacción desde el </w:t>
      </w:r>
      <w:r w:rsidR="004F1882">
        <w:t>ejercicio del poder con la población en el que su involucramiento podía variar e incluir aportes en dinero, en trabajo, o una combinación de ambos.</w:t>
      </w:r>
    </w:p>
    <w:p w14:paraId="082CB382" w14:textId="77777777" w:rsidR="00730C01" w:rsidRDefault="00730C01" w:rsidP="00493D92">
      <w:pPr>
        <w:spacing w:line="360" w:lineRule="auto"/>
      </w:pPr>
    </w:p>
    <w:p w14:paraId="627D701A" w14:textId="55CAB193" w:rsidR="00150467" w:rsidRDefault="00D033E0" w:rsidP="00493D92">
      <w:pPr>
        <w:pStyle w:val="Ttulo2"/>
        <w:numPr>
          <w:ilvl w:val="1"/>
          <w:numId w:val="34"/>
        </w:numPr>
      </w:pPr>
      <w:r>
        <w:t xml:space="preserve"> </w:t>
      </w:r>
      <w:bookmarkStart w:id="22" w:name="_Toc189204819"/>
      <w:r w:rsidR="00150467">
        <w:t>El campesinado como agente</w:t>
      </w:r>
      <w:bookmarkEnd w:id="22"/>
      <w:r w:rsidR="00150467">
        <w:t xml:space="preserve"> </w:t>
      </w:r>
    </w:p>
    <w:p w14:paraId="6F4377B4" w14:textId="77777777" w:rsidR="00150467" w:rsidRDefault="00150467" w:rsidP="00493D92">
      <w:pPr>
        <w:spacing w:line="360" w:lineRule="auto"/>
      </w:pPr>
    </w:p>
    <w:p w14:paraId="37DA0F27" w14:textId="637A7F51" w:rsidR="006E46FB" w:rsidRDefault="00730C01" w:rsidP="00493D92">
      <w:pPr>
        <w:spacing w:line="360" w:lineRule="auto"/>
      </w:pPr>
      <w:r>
        <w:t>L</w:t>
      </w:r>
      <w:r w:rsidR="00F10FFE">
        <w:t>a guerrilla de las FARC se relacionó con multiplicidad de comunidades y grupos sociales</w:t>
      </w:r>
      <w:r w:rsidR="006B4D6B">
        <w:t>,</w:t>
      </w:r>
      <w:r w:rsidR="006B4D6B" w:rsidRPr="006B4D6B">
        <w:t xml:space="preserve"> </w:t>
      </w:r>
      <w:r>
        <w:t xml:space="preserve">pero </w:t>
      </w:r>
      <w:r w:rsidR="006B4D6B" w:rsidRPr="006B4D6B">
        <w:t>vale la pena enfocar la mirada en los campesinos como uno de los principales agentes en el Meta</w:t>
      </w:r>
      <w:r w:rsidR="006B4D6B">
        <w:t xml:space="preserve">. </w:t>
      </w:r>
      <w:r w:rsidR="004D1C79">
        <w:t xml:space="preserve">En el marco de la pregunta por la relación con la población civil en </w:t>
      </w:r>
      <w:r w:rsidR="006B4D6B">
        <w:t>la región</w:t>
      </w:r>
      <w:r w:rsidR="004D1C79">
        <w:t xml:space="preserve">, </w:t>
      </w:r>
      <w:r w:rsidR="006B4D6B">
        <w:t xml:space="preserve">es importante </w:t>
      </w:r>
      <w:r w:rsidR="001F3171">
        <w:t>hacer énfasis en</w:t>
      </w:r>
      <w:r w:rsidR="00DE23EB">
        <w:t xml:space="preserve"> </w:t>
      </w:r>
      <w:r w:rsidR="006B4D6B">
        <w:t xml:space="preserve">que </w:t>
      </w:r>
      <w:r w:rsidR="006E46FB">
        <w:t xml:space="preserve">la guerrilla tuvo mucha influencia en </w:t>
      </w:r>
      <w:r w:rsidR="000A2869">
        <w:t>las colonizaciones</w:t>
      </w:r>
      <w:r w:rsidR="006E46FB">
        <w:t xml:space="preserve"> </w:t>
      </w:r>
      <w:r w:rsidR="006B4D6B">
        <w:t xml:space="preserve">campesinas de mediados del siglo pasado </w:t>
      </w:r>
      <w:r w:rsidR="006E46FB">
        <w:t>y</w:t>
      </w:r>
      <w:r w:rsidR="006B4D6B">
        <w:t xml:space="preserve"> en la</w:t>
      </w:r>
      <w:r w:rsidR="006E46FB">
        <w:t xml:space="preserve"> expansión de la frontera agrícola en la Orinoquía. Esto ayudó a sentar bases y relaciones con nuevos pobladores, especialmente campesinos, que huían de la persecución de la violencia bipartidista y reclamaban </w:t>
      </w:r>
      <w:r w:rsidR="00523A9E">
        <w:t xml:space="preserve">una tierra propia para trabajar. </w:t>
      </w:r>
    </w:p>
    <w:p w14:paraId="4DCB0242" w14:textId="77777777" w:rsidR="0011032D" w:rsidRDefault="0011032D" w:rsidP="00493D92">
      <w:pPr>
        <w:spacing w:line="360" w:lineRule="auto"/>
      </w:pPr>
    </w:p>
    <w:p w14:paraId="474EE0B4" w14:textId="77777777" w:rsidR="001F3171" w:rsidRDefault="00B64390" w:rsidP="00493D92">
      <w:pPr>
        <w:spacing w:line="360" w:lineRule="auto"/>
      </w:pPr>
      <w:r>
        <w:t xml:space="preserve">Para entender las relaciones entre el campesinado y las FARC, es crucial comprender, además de las particularidades del contexto local y regional, lo que significa la identidad campesina. </w:t>
      </w:r>
      <w:r w:rsidR="006B4D6B">
        <w:t xml:space="preserve">Así como establece Edelman (2022), lo campesino </w:t>
      </w:r>
      <w:r w:rsidR="006B4D6B" w:rsidRPr="006B4D6B">
        <w:t xml:space="preserve">no solo </w:t>
      </w:r>
      <w:r w:rsidR="006B4D6B">
        <w:t>constituye</w:t>
      </w:r>
      <w:r w:rsidR="006B4D6B" w:rsidRPr="006B4D6B">
        <w:t xml:space="preserve"> una categoría analítica para el estudio del conflicto, sino que se entienden como una forma de identidad, así como un rol y posición estructural</w:t>
      </w:r>
      <w:r w:rsidR="006B4D6B">
        <w:t xml:space="preserve">. Por su parte, </w:t>
      </w:r>
      <w:r w:rsidR="006B4D6B" w:rsidRPr="006B4D6B">
        <w:t xml:space="preserve">Rico y Urquijo (2021), </w:t>
      </w:r>
      <w:r w:rsidR="006B4D6B">
        <w:t xml:space="preserve">identifican </w:t>
      </w:r>
      <w:r w:rsidR="006B4D6B" w:rsidRPr="006B4D6B">
        <w:t xml:space="preserve">lo campesino </w:t>
      </w:r>
      <w:r w:rsidR="006B4D6B">
        <w:t>como</w:t>
      </w:r>
      <w:r w:rsidR="006B4D6B" w:rsidRPr="006B4D6B">
        <w:t xml:space="preserve"> </w:t>
      </w:r>
      <w:r w:rsidR="006B4D6B">
        <w:t>“</w:t>
      </w:r>
      <w:r w:rsidR="006B4D6B" w:rsidRPr="006B4D6B">
        <w:t xml:space="preserve">un tipo de relación territorial que incluye una dimensión productiva” (p. 227). En este sentido, es una categoría heterogénea que reviste múltiples dimensiones. </w:t>
      </w:r>
    </w:p>
    <w:p w14:paraId="37E88A3B" w14:textId="77777777" w:rsidR="001F3171" w:rsidRDefault="001F3171" w:rsidP="00493D92">
      <w:pPr>
        <w:spacing w:line="360" w:lineRule="auto"/>
      </w:pPr>
    </w:p>
    <w:p w14:paraId="0C809126" w14:textId="2A10A9DD" w:rsidR="006B4D6B" w:rsidRDefault="006B4D6B" w:rsidP="00493D92">
      <w:pPr>
        <w:spacing w:line="360" w:lineRule="auto"/>
      </w:pPr>
      <w:r w:rsidRPr="006B4D6B">
        <w:t>No obstante, para est</w:t>
      </w:r>
      <w:r>
        <w:t xml:space="preserve">e análisis </w:t>
      </w:r>
      <w:r w:rsidRPr="006B4D6B">
        <w:t xml:space="preserve">se entiende que </w:t>
      </w:r>
      <w:r>
        <w:t xml:space="preserve">el concepto </w:t>
      </w:r>
      <w:r w:rsidRPr="006B4D6B">
        <w:t xml:space="preserve">se refiere, como expone Edelman (2022), a individuos y grupos miembros de una comunidad rural que suelen </w:t>
      </w:r>
      <w:r w:rsidRPr="006B4D6B">
        <w:lastRenderedPageBreak/>
        <w:t>dedicarse a múltiples formas de subsistencia: producción agrícola, pastoreo, producción artesanal, pequeño comercio, y una variedad de otras ocupaciones cualificadas y no cualificadas. De estas reflexiones, surge una definición práctica para este abordaje, pues funciona como</w:t>
      </w:r>
      <w:r w:rsidR="00007BD9">
        <w:t xml:space="preserve"> un</w:t>
      </w:r>
      <w:r w:rsidRPr="006B4D6B">
        <w:t xml:space="preserve"> lente para observar las distintas poblaciones rurales del Meta y la Orinoquía en el </w:t>
      </w:r>
      <w:r w:rsidR="00007BD9">
        <w:t xml:space="preserve">marco del </w:t>
      </w:r>
      <w:r w:rsidRPr="006B4D6B">
        <w:t>conflicto. Lejos de centrarse en un aspecto material de tenencia de la tierra o de identificación cultural para definir al campesino, se refiere a una población rural que por su oficio es más fácil de identificar.</w:t>
      </w:r>
    </w:p>
    <w:p w14:paraId="7D5679BB" w14:textId="77777777" w:rsidR="00746276" w:rsidRDefault="00746276" w:rsidP="00493D92">
      <w:pPr>
        <w:spacing w:line="360" w:lineRule="auto"/>
      </w:pPr>
    </w:p>
    <w:p w14:paraId="4639C280" w14:textId="7AA74030" w:rsidR="00B64390" w:rsidRDefault="00746276" w:rsidP="00493D92">
      <w:pPr>
        <w:spacing w:line="360" w:lineRule="auto"/>
      </w:pPr>
      <w:r>
        <w:t>Por su origen agrario y la consigna política de las FARC, la guerrilla se relacionó principalmente con campesinos, quienes representaron una parte significativa de la población civil con la que comenzaron a construir su base social, a pesar de haber establecido vínculos con otros grupos sociales.</w:t>
      </w:r>
      <w:r w:rsidR="00B64390">
        <w:t xml:space="preserve"> Por supuesto, estas relaciones en su conjunto cambiaron con el tiempo y los territorios del conflicto. En el contexto del Meta, la disputa por la tierra entre </w:t>
      </w:r>
      <w:r w:rsidR="002825EB">
        <w:t>distintos</w:t>
      </w:r>
      <w:r w:rsidR="00B64390">
        <w:t xml:space="preserve"> actores de la región fue y continúa siendo un tema de suma relevancia en el que el campesinado </w:t>
      </w:r>
      <w:r w:rsidR="00BB773C">
        <w:t>quedó en la mira del fusil. Así, esta población ha estado en el medio del conflicto y se</w:t>
      </w:r>
      <w:r w:rsidR="00B64390">
        <w:t xml:space="preserve"> ha erigido como un mecanismo para el reconocimiento de la ciudadanía efectiva, colectiva y agraria para la gestión social del territorio (Rico &amp; Urquijo, 2021).</w:t>
      </w:r>
    </w:p>
    <w:p w14:paraId="3B21650E" w14:textId="77777777" w:rsidR="00B64390" w:rsidRDefault="00B64390" w:rsidP="00493D92">
      <w:pPr>
        <w:spacing w:line="360" w:lineRule="auto"/>
      </w:pPr>
    </w:p>
    <w:p w14:paraId="17045FBD" w14:textId="7BD13E9F" w:rsidR="00BB773C" w:rsidRDefault="00BB773C" w:rsidP="00493D92">
      <w:pPr>
        <w:spacing w:line="360" w:lineRule="auto"/>
      </w:pPr>
      <w:r>
        <w:t xml:space="preserve">En el caso del Meta entre 1998 y 2005, </w:t>
      </w:r>
      <w:r w:rsidR="001C37F1">
        <w:t xml:space="preserve">el campesinado y la </w:t>
      </w:r>
      <w:r w:rsidR="000A4C4F">
        <w:t>sociedad</w:t>
      </w:r>
      <w:r w:rsidR="001C37F1">
        <w:t xml:space="preserve"> civil en general se enfrentaron, por un lado, a las condiciones particulares de la Zona de Disten</w:t>
      </w:r>
      <w:r w:rsidR="00007BD9">
        <w:t>s</w:t>
      </w:r>
      <w:r w:rsidR="001C37F1">
        <w:t>ión al occidente del Meta y, por otro, a la avanzada paramilitar de las Autodefensas Campesinas de Casanare</w:t>
      </w:r>
      <w:r w:rsidR="00C05957">
        <w:t xml:space="preserve"> (ACC)</w:t>
      </w:r>
      <w:r w:rsidR="001C37F1">
        <w:t xml:space="preserve"> y las Autodefensas Unidas de Colombia </w:t>
      </w:r>
      <w:r w:rsidR="00C05957">
        <w:t xml:space="preserve">(AUC) </w:t>
      </w:r>
      <w:r w:rsidR="001C37F1">
        <w:t>que se daban al oriente del departamento (CNMH, 2013). Si bien el accionar de estas organizaciones</w:t>
      </w:r>
      <w:r w:rsidR="00C05957">
        <w:t xml:space="preserve"> estableció </w:t>
      </w:r>
      <w:r w:rsidR="001C37F1">
        <w:t>patrones de conducta y relaciones</w:t>
      </w:r>
      <w:r w:rsidR="00C05957">
        <w:t xml:space="preserve"> muchas veces restrictivas (y que se discutirán más adelante), </w:t>
      </w:r>
      <w:r w:rsidR="00D35DDA">
        <w:t xml:space="preserve">la lectura de los campesinos como agentes, </w:t>
      </w:r>
      <w:r w:rsidR="00746276">
        <w:t>aun cuando se consideren como</w:t>
      </w:r>
      <w:r w:rsidR="00D35DDA">
        <w:t xml:space="preserve"> constreñidos, implica entenderlos como personas con capacidad de acción trasformadora incluso en el fluir de la vida diaria (Giddens</w:t>
      </w:r>
      <w:r w:rsidR="00D17DAE">
        <w:t>, 1995, citado en Guzmán</w:t>
      </w:r>
      <w:r w:rsidR="00336A57">
        <w:t xml:space="preserve"> Bracho</w:t>
      </w:r>
      <w:r w:rsidR="00D17DAE">
        <w:t>, 2018</w:t>
      </w:r>
      <w:r w:rsidR="00D35DDA">
        <w:t>). Esta capacidad es la permanente conjunción de la conciencia individual y el contexto de la acción del sujeto (Guzmán</w:t>
      </w:r>
      <w:r w:rsidR="00336A57">
        <w:t xml:space="preserve"> Bracho</w:t>
      </w:r>
      <w:r w:rsidR="00D35DDA">
        <w:t>, 2018); es la interacción entre el contexto conflictivo de los campesinos con la conciencia individual y reflexividad propia.</w:t>
      </w:r>
    </w:p>
    <w:p w14:paraId="4E4784C1" w14:textId="1DE325DB" w:rsidR="00C05957" w:rsidRDefault="00C05957" w:rsidP="00493D92">
      <w:pPr>
        <w:spacing w:line="360" w:lineRule="auto"/>
      </w:pPr>
    </w:p>
    <w:p w14:paraId="4C413CB4" w14:textId="714EC4F0" w:rsidR="00C05957" w:rsidRDefault="000A4C4F" w:rsidP="00493D92">
      <w:pPr>
        <w:spacing w:line="360" w:lineRule="auto"/>
      </w:pPr>
      <w:r>
        <w:lastRenderedPageBreak/>
        <w:t>A lo largo del territorio nacional, casos se han visto de la capacidad de acción de los habitantes ejerciendo la desobediencia civil como forma de resistencia ante autoridades armadas (</w:t>
      </w:r>
      <w:r w:rsidRPr="000A4C4F">
        <w:t>Ca</w:t>
      </w:r>
      <w:r>
        <w:t>n</w:t>
      </w:r>
      <w:r w:rsidRPr="000A4C4F">
        <w:t>cimance López, 2015; Mouly &amp; Garrido, 2018</w:t>
      </w:r>
      <w:r>
        <w:t xml:space="preserve">). </w:t>
      </w:r>
      <w:r w:rsidR="00746276">
        <w:t>Por tal razón</w:t>
      </w:r>
      <w:r>
        <w:t>, las situaciones de colaboración por parte de los campesinos y población civil deben de ser leídas como decisiones en el marco de la reflexi</w:t>
      </w:r>
      <w:r w:rsidR="00DC4DD5">
        <w:t>vi</w:t>
      </w:r>
      <w:r>
        <w:t xml:space="preserve">dad propia del quehacer transformador de los agentes. Esta referencia </w:t>
      </w:r>
      <w:r w:rsidR="00C05957">
        <w:t>permite enfocar al sujeto de la acción</w:t>
      </w:r>
      <w:r>
        <w:t xml:space="preserve">; enfoca </w:t>
      </w:r>
      <w:r w:rsidR="00C05957">
        <w:t>la relaci</w:t>
      </w:r>
      <w:r>
        <w:t>ón activa entre el campesinado y</w:t>
      </w:r>
      <w:r w:rsidR="00C05957">
        <w:t xml:space="preserve"> las FARC</w:t>
      </w:r>
      <w:r w:rsidR="00DC4DD5">
        <w:t xml:space="preserve"> en la que ambos funcionan como</w:t>
      </w:r>
      <w:r w:rsidR="00DC4DD5" w:rsidRPr="00DC4DD5">
        <w:t xml:space="preserve"> los protagonistas de</w:t>
      </w:r>
      <w:r w:rsidR="00DC4DD5">
        <w:t xml:space="preserve"> la acción. </w:t>
      </w:r>
      <w:r w:rsidR="0058765D">
        <w:t xml:space="preserve">Este fue el caso de la ya mencionada producción de coca, en la que participaron campesinos en el Meta quienes, en un inicio y </w:t>
      </w:r>
      <w:r w:rsidR="007E37DC">
        <w:t>desde</w:t>
      </w:r>
      <w:r w:rsidR="0058765D" w:rsidRPr="0058765D">
        <w:t xml:space="preserve"> su capacidad de acción</w:t>
      </w:r>
      <w:r w:rsidR="0058765D">
        <w:t xml:space="preserve">, </w:t>
      </w:r>
      <w:r w:rsidR="00DC4DD5" w:rsidRPr="00DC4DD5">
        <w:t>empez</w:t>
      </w:r>
      <w:r w:rsidR="00DC4DD5">
        <w:t>aron</w:t>
      </w:r>
      <w:r w:rsidR="00DC4DD5" w:rsidRPr="00DC4DD5">
        <w:t xml:space="preserve"> a cultivar coca porque</w:t>
      </w:r>
      <w:r w:rsidR="007E37DC">
        <w:t xml:space="preserve"> era</w:t>
      </w:r>
      <w:r w:rsidR="00DC4DD5" w:rsidRPr="00DC4DD5">
        <w:t xml:space="preserve"> </w:t>
      </w:r>
      <w:r w:rsidR="007E37DC">
        <w:t xml:space="preserve">mejor </w:t>
      </w:r>
      <w:r w:rsidR="00DC4DD5" w:rsidRPr="00DC4DD5">
        <w:t>paga que otros productos y</w:t>
      </w:r>
      <w:r w:rsidR="007E37DC">
        <w:t xml:space="preserve"> su comercialización era mucho más</w:t>
      </w:r>
      <w:r w:rsidR="00DC4DD5" w:rsidRPr="00DC4DD5">
        <w:t xml:space="preserve"> fácil</w:t>
      </w:r>
      <w:r w:rsidR="0058765D">
        <w:t>. Posteriormente</w:t>
      </w:r>
      <w:r w:rsidR="00DC4DD5">
        <w:t>,</w:t>
      </w:r>
      <w:r w:rsidR="0058765D">
        <w:t xml:space="preserve"> las FARC, entre otras organizaciones al margen de la ley, empezó a involucrarse en la cadena de producción</w:t>
      </w:r>
      <w:r w:rsidR="00DC4DD5">
        <w:t xml:space="preserve"> </w:t>
      </w:r>
      <w:r w:rsidR="0058765D">
        <w:t>y a relacionarse con</w:t>
      </w:r>
      <w:r w:rsidR="00245C43">
        <w:t xml:space="preserve"> los</w:t>
      </w:r>
      <w:r w:rsidR="0058765D">
        <w:t xml:space="preserve"> campesinos</w:t>
      </w:r>
      <w:r w:rsidR="00245C43">
        <w:t xml:space="preserve"> a través de la misma</w:t>
      </w:r>
      <w:r w:rsidR="0058765D">
        <w:t xml:space="preserve"> </w:t>
      </w:r>
      <w:r w:rsidR="00DC4DD5">
        <w:t>(</w:t>
      </w:r>
      <w:r w:rsidR="00DC4DD5" w:rsidRPr="00DC4DD5">
        <w:t>URT, 2017b, p</w:t>
      </w:r>
      <w:r w:rsidR="00DC4DD5">
        <w:t>.</w:t>
      </w:r>
      <w:r w:rsidR="00DC4DD5" w:rsidRPr="00DC4DD5">
        <w:t xml:space="preserve"> 11</w:t>
      </w:r>
      <w:r w:rsidR="00DC4DD5">
        <w:t>).</w:t>
      </w:r>
    </w:p>
    <w:p w14:paraId="1712EA31" w14:textId="77777777" w:rsidR="00316EEA" w:rsidRDefault="00316EEA" w:rsidP="00493D92">
      <w:pPr>
        <w:spacing w:line="360" w:lineRule="auto"/>
      </w:pPr>
    </w:p>
    <w:p w14:paraId="76084215" w14:textId="1DABE726" w:rsidR="00150467" w:rsidRDefault="00956B66" w:rsidP="00493D92">
      <w:pPr>
        <w:pStyle w:val="Ttulo2"/>
        <w:numPr>
          <w:ilvl w:val="1"/>
          <w:numId w:val="34"/>
        </w:numPr>
      </w:pPr>
      <w:r>
        <w:t xml:space="preserve"> </w:t>
      </w:r>
      <w:bookmarkStart w:id="23" w:name="_Toc189204820"/>
      <w:r w:rsidR="00150467">
        <w:t>Orden</w:t>
      </w:r>
      <w:r w:rsidR="00231BCB">
        <w:t xml:space="preserve"> so</w:t>
      </w:r>
      <w:r w:rsidR="00150467">
        <w:t>cial</w:t>
      </w:r>
      <w:r w:rsidR="00870BBF">
        <w:t>, agencia</w:t>
      </w:r>
      <w:r w:rsidR="00451E2F">
        <w:t xml:space="preserve"> </w:t>
      </w:r>
      <w:r w:rsidR="00CB13B5">
        <w:t>e</w:t>
      </w:r>
      <w:r w:rsidR="00451E2F">
        <w:t xml:space="preserve"> instituciones</w:t>
      </w:r>
      <w:bookmarkEnd w:id="23"/>
    </w:p>
    <w:p w14:paraId="55096ACD" w14:textId="77777777" w:rsidR="00150467" w:rsidRDefault="00150467" w:rsidP="00493D92">
      <w:pPr>
        <w:spacing w:line="360" w:lineRule="auto"/>
      </w:pPr>
    </w:p>
    <w:p w14:paraId="00F610CB" w14:textId="4C6D9B8D" w:rsidR="00A76960" w:rsidRDefault="00DC4DD5" w:rsidP="00493D92">
      <w:pPr>
        <w:spacing w:line="360" w:lineRule="auto"/>
      </w:pPr>
      <w:r w:rsidRPr="00336A57">
        <w:t xml:space="preserve">Teniendo esto </w:t>
      </w:r>
      <w:r w:rsidR="00336A57" w:rsidRPr="00336A57">
        <w:t xml:space="preserve">en cuenta, cabe rescatar </w:t>
      </w:r>
      <w:r w:rsidR="0058765D">
        <w:t>el concepto de</w:t>
      </w:r>
      <w:r w:rsidR="00336A57" w:rsidRPr="00336A57">
        <w:t xml:space="preserve"> órdenes sociales y las investigaciones adelantadas </w:t>
      </w:r>
      <w:r w:rsidR="00276BB8" w:rsidRPr="00336A57">
        <w:t>por García et al. (2014a, 201</w:t>
      </w:r>
      <w:r w:rsidR="00E66E15" w:rsidRPr="00336A57">
        <w:t>4</w:t>
      </w:r>
      <w:r w:rsidR="00276BB8" w:rsidRPr="00336A57">
        <w:t>b, 2016)</w:t>
      </w:r>
      <w:r w:rsidR="00336A57" w:rsidRPr="00336A57">
        <w:t>. El ejercicio del poder</w:t>
      </w:r>
      <w:r w:rsidR="00276BB8" w:rsidRPr="00336A57">
        <w:t xml:space="preserve"> y establecimiento de estatutos de comportamiento</w:t>
      </w:r>
      <w:r w:rsidR="00336A57" w:rsidRPr="00336A57">
        <w:t xml:space="preserve"> por parte de las FARC</w:t>
      </w:r>
      <w:r w:rsidR="00276BB8" w:rsidRPr="00336A57">
        <w:t xml:space="preserve"> despierta la pregunta sobre cómo est</w:t>
      </w:r>
      <w:r w:rsidR="00336A57">
        <w:t>os formaron y afectaron</w:t>
      </w:r>
      <w:r w:rsidR="00336A57" w:rsidRPr="00336A57">
        <w:t xml:space="preserve"> las relaciones con la población civil. </w:t>
      </w:r>
      <w:r w:rsidR="00276BB8" w:rsidRPr="00336A57">
        <w:t>Bien, García et al. (201</w:t>
      </w:r>
      <w:r w:rsidR="00E66E15" w:rsidRPr="00336A57">
        <w:t>4b</w:t>
      </w:r>
      <w:r w:rsidR="00276BB8" w:rsidRPr="00336A57">
        <w:t xml:space="preserve">) </w:t>
      </w:r>
      <w:r w:rsidR="00FB084A" w:rsidRPr="00336A57">
        <w:t>estudian</w:t>
      </w:r>
      <w:r w:rsidR="00276BB8" w:rsidRPr="00336A57">
        <w:t xml:space="preserve"> el orden social </w:t>
      </w:r>
      <w:r w:rsidR="00336A57">
        <w:t xml:space="preserve">y </w:t>
      </w:r>
      <w:r w:rsidR="00A76960" w:rsidRPr="00E66E15">
        <w:t>exponen que es</w:t>
      </w:r>
      <w:r w:rsidR="00276BB8" w:rsidRPr="00E66E15">
        <w:t xml:space="preserve"> </w:t>
      </w:r>
      <w:r w:rsidR="00E66E15" w:rsidRPr="00E66E15">
        <w:t xml:space="preserve">el </w:t>
      </w:r>
      <w:r w:rsidR="00276BB8" w:rsidRPr="00E66E15">
        <w:t>“conjunto de patrones relativamente estables que orientan la interacción y los acuerdos intersubjetivos entre los actores que componen una sociedad” (pp. 5-6).</w:t>
      </w:r>
      <w:r w:rsidR="00A76960">
        <w:t xml:space="preserve"> </w:t>
      </w:r>
      <w:r w:rsidR="00A76960" w:rsidRPr="00A76960">
        <w:t xml:space="preserve">Esta definición implica que el orden social no es estático ni homogéneo, sino un proceso en constante evolución. En </w:t>
      </w:r>
      <w:r w:rsidR="00A76960">
        <w:t>el</w:t>
      </w:r>
      <w:r w:rsidR="00A76960" w:rsidRPr="00A76960">
        <w:t xml:space="preserve"> contexto de</w:t>
      </w:r>
      <w:r w:rsidR="00A76960">
        <w:t>l</w:t>
      </w:r>
      <w:r w:rsidR="00A76960" w:rsidRPr="00A76960">
        <w:t xml:space="preserve"> conflicto</w:t>
      </w:r>
      <w:r w:rsidR="00A76960">
        <w:t xml:space="preserve"> en el Meta</w:t>
      </w:r>
      <w:r w:rsidR="00A76960" w:rsidRPr="00A76960">
        <w:t>, las interacciones entre actores como guerrillas, paramilitares, el Estado y las comunidades locales configura</w:t>
      </w:r>
      <w:r w:rsidR="00A76960">
        <w:t>ro</w:t>
      </w:r>
      <w:r w:rsidR="00A76960" w:rsidRPr="00A76960">
        <w:t>n una variedad de órdenes sociales en diferentes territorios</w:t>
      </w:r>
      <w:r w:rsidR="00A76960">
        <w:t xml:space="preserve"> en diferentes temporalidades. En particular, la zona del Ariari Guayabero tuvo una gran influencia guerrillera y control por parte de las FARC; no obstante, todavía hace falta para definir </w:t>
      </w:r>
      <w:r w:rsidR="00870BBF">
        <w:t>un</w:t>
      </w:r>
      <w:r w:rsidR="00A76960">
        <w:t xml:space="preserve"> tipo de orden social </w:t>
      </w:r>
      <w:r w:rsidR="00870BBF">
        <w:t>concreto para</w:t>
      </w:r>
      <w:r w:rsidR="00A76960">
        <w:t xml:space="preserve"> esta región. </w:t>
      </w:r>
    </w:p>
    <w:p w14:paraId="5086E434" w14:textId="77777777" w:rsidR="00A76960" w:rsidRDefault="00A76960" w:rsidP="00493D92">
      <w:pPr>
        <w:spacing w:line="360" w:lineRule="auto"/>
      </w:pPr>
    </w:p>
    <w:p w14:paraId="5E36BB57" w14:textId="3A174899" w:rsidR="00264C2D" w:rsidRDefault="00A76960" w:rsidP="00493D92">
      <w:pPr>
        <w:spacing w:line="360" w:lineRule="auto"/>
      </w:pPr>
      <w:r w:rsidRPr="00A76960">
        <w:lastRenderedPageBreak/>
        <w:t xml:space="preserve">Una de las contribuciones clave del análisis de </w:t>
      </w:r>
      <w:r w:rsidR="00F11DCB">
        <w:t>los autores</w:t>
      </w:r>
      <w:r w:rsidRPr="00A76960">
        <w:t xml:space="preserve"> es poner de relieve la agencia de los civiles</w:t>
      </w:r>
      <w:r w:rsidR="00F11DCB">
        <w:t>, pues e</w:t>
      </w:r>
      <w:r w:rsidRPr="00A76960">
        <w:t>st</w:t>
      </w:r>
      <w:r w:rsidR="00F11DCB">
        <w:t>a postura</w:t>
      </w:r>
      <w:r w:rsidRPr="00A76960">
        <w:t xml:space="preserve"> va más allá de una visión en la que los actores civiles son simples víctimas pasivas del conflicto. </w:t>
      </w:r>
      <w:r w:rsidR="00245C43">
        <w:t>Desde esta perspectiva</w:t>
      </w:r>
      <w:r w:rsidRPr="00A76960">
        <w:t>, los civiles tienen</w:t>
      </w:r>
      <w:r w:rsidR="00245C43">
        <w:t xml:space="preserve"> más bien</w:t>
      </w:r>
      <w:r w:rsidRPr="00A76960">
        <w:t xml:space="preserve"> un papel activo en la configuración de las dinámicas de poder en su entorno.</w:t>
      </w:r>
      <w:r w:rsidR="00F11DCB">
        <w:t xml:space="preserve"> Como lo evidencian </w:t>
      </w:r>
      <w:r w:rsidR="00870BBF">
        <w:t>las</w:t>
      </w:r>
      <w:r w:rsidR="00F11DCB">
        <w:t xml:space="preserve"> investigaciones en diversas comunidades del país, l</w:t>
      </w:r>
      <w:r w:rsidRPr="00A76960">
        <w:t>a interacción y los acuerdos intersubjetivos están mediad</w:t>
      </w:r>
      <w:r w:rsidR="00F11DCB">
        <w:t>o</w:t>
      </w:r>
      <w:r w:rsidRPr="00A76960">
        <w:t xml:space="preserve">s tanto por la agencia (la capacidad de acción de los actores </w:t>
      </w:r>
      <w:r w:rsidRPr="0074324A">
        <w:t>civiles) como por la coerción (el uso de la fuerza por parte de actores armados).</w:t>
      </w:r>
    </w:p>
    <w:p w14:paraId="310B736A" w14:textId="77777777" w:rsidR="00264C2D" w:rsidRDefault="00264C2D" w:rsidP="00493D92">
      <w:pPr>
        <w:spacing w:line="360" w:lineRule="auto"/>
      </w:pPr>
    </w:p>
    <w:p w14:paraId="7ECF2A46" w14:textId="68652488" w:rsidR="00264C2D" w:rsidRDefault="00316EEA" w:rsidP="00493D92">
      <w:pPr>
        <w:spacing w:line="360" w:lineRule="auto"/>
      </w:pPr>
      <w:r>
        <w:t xml:space="preserve">La ya explorada agencia en </w:t>
      </w:r>
      <w:r w:rsidR="00F81104">
        <w:t>campesinos</w:t>
      </w:r>
      <w:r>
        <w:t xml:space="preserve"> es evidente en comunidades enteras del piedemonte </w:t>
      </w:r>
      <w:r w:rsidR="00746276">
        <w:t>amazónico,</w:t>
      </w:r>
      <w:r w:rsidR="0029410A">
        <w:t xml:space="preserve"> por ejemplo, </w:t>
      </w:r>
      <w:r>
        <w:t>donde</w:t>
      </w:r>
      <w:r w:rsidR="0029410A">
        <w:t xml:space="preserve"> se construyó un poder local robusto con un gran protagonismo de las JAC y la guerrilla. Este desarrollo de autoridad y orden social fue un objetivo primordial que desde mediados de los años ochenta fue planteado como una plataforma de avance político militar y que con el tiempo fuera objeto de redefiniciones históricas y distintas expresiones territoriales </w:t>
      </w:r>
      <w:r w:rsidR="0029410A" w:rsidRPr="0029410A">
        <w:t>(Jaramillo et al., 1986 citado en Espinosa, 2016)</w:t>
      </w:r>
      <w:r w:rsidR="0029410A">
        <w:t>. Ahora bien, esta consolidación de</w:t>
      </w:r>
      <w:r w:rsidR="00000453">
        <w:t>l</w:t>
      </w:r>
      <w:r w:rsidR="0029410A">
        <w:t xml:space="preserve"> poder guerrillero no habría podido darse sin la participación comunitaria y la interacción con los locales.</w:t>
      </w:r>
    </w:p>
    <w:p w14:paraId="45CBF3B5" w14:textId="77777777" w:rsidR="00264C2D" w:rsidRDefault="00264C2D" w:rsidP="00493D92">
      <w:pPr>
        <w:spacing w:line="360" w:lineRule="auto"/>
      </w:pPr>
    </w:p>
    <w:p w14:paraId="4A94C9D2" w14:textId="5D47FDCC" w:rsidR="00264C2D" w:rsidRDefault="00264C2D" w:rsidP="00493D92">
      <w:pPr>
        <w:spacing w:line="360" w:lineRule="auto"/>
      </w:pPr>
      <w:r>
        <w:t>En el caso de la justicia guerrillera</w:t>
      </w:r>
      <w:r w:rsidR="0029410A">
        <w:t xml:space="preserve"> concretamente</w:t>
      </w:r>
      <w:r>
        <w:t xml:space="preserve">, Espinosa (2016) resalta el alto nivel de confianza en la guerrilla más que las instancias legales estatales para la resolución de conflictos. </w:t>
      </w:r>
    </w:p>
    <w:p w14:paraId="6BD666EF" w14:textId="560B528C" w:rsidR="00264C2D" w:rsidRDefault="00264C2D" w:rsidP="00493D92">
      <w:pPr>
        <w:spacing w:line="360" w:lineRule="auto"/>
      </w:pPr>
    </w:p>
    <w:p w14:paraId="65BAD263" w14:textId="490F5255" w:rsidR="00264C2D" w:rsidRPr="00264C2D" w:rsidRDefault="00264C2D" w:rsidP="00493D92">
      <w:pPr>
        <w:spacing w:line="360" w:lineRule="auto"/>
        <w:ind w:left="708" w:firstLine="0"/>
        <w:rPr>
          <w:sz w:val="22"/>
          <w:szCs w:val="22"/>
        </w:rPr>
      </w:pPr>
      <w:r w:rsidRPr="00264C2D">
        <w:rPr>
          <w:sz w:val="22"/>
          <w:szCs w:val="22"/>
        </w:rPr>
        <w:t>Así hubiera ahora esa autoridad (Juez), uno siempre buscaría la guerrilla, porque la guerrilla sí le va a solucionar el problema de una vez, mientras que de pronto con el juez llega otra persona y le ofrece una plata, entonces, ya se le recarga al otro (Entrevista a Don Vicente, campesino del Caguán en Espinosa, 2016, p. 95).</w:t>
      </w:r>
    </w:p>
    <w:p w14:paraId="7AE3C42C" w14:textId="77777777" w:rsidR="00264C2D" w:rsidRDefault="00264C2D" w:rsidP="00493D92">
      <w:pPr>
        <w:spacing w:line="360" w:lineRule="auto"/>
      </w:pPr>
    </w:p>
    <w:p w14:paraId="6DF48EB9" w14:textId="7B82928E" w:rsidR="00395C02" w:rsidRDefault="0029410A" w:rsidP="00493D92">
      <w:pPr>
        <w:spacing w:line="360" w:lineRule="auto"/>
      </w:pPr>
      <w:r>
        <w:t xml:space="preserve">Así mismo, la participación de las JAC </w:t>
      </w:r>
      <w:r w:rsidR="00870BBF">
        <w:t xml:space="preserve">anteriormente descrita </w:t>
      </w:r>
      <w:r>
        <w:t xml:space="preserve">fue instrumental para ampliar y mantener el dominio territorial de </w:t>
      </w:r>
      <w:r w:rsidR="00263696">
        <w:t>las FARC como red criminal</w:t>
      </w:r>
      <w:r>
        <w:t xml:space="preserve"> (Uribe</w:t>
      </w:r>
      <w:r w:rsidR="00610DA6">
        <w:t xml:space="preserve"> et al.</w:t>
      </w:r>
      <w:r>
        <w:t>, 2020)</w:t>
      </w:r>
      <w:r w:rsidR="00FF2C0B">
        <w:t>. Esto se dio en el marco de una estrategia por parte de las FARC de generar un poder popular</w:t>
      </w:r>
      <w:r w:rsidR="00AD7A14">
        <w:t xml:space="preserve"> </w:t>
      </w:r>
      <w:r w:rsidR="00263696">
        <w:t>en el que fueran realmente las comunidades campesinas las que resolvieran sus conflictos, en el entendido de que ellos (la guerrilla) no</w:t>
      </w:r>
      <w:r w:rsidR="00000453">
        <w:t xml:space="preserve"> constituían un ente separado</w:t>
      </w:r>
      <w:r w:rsidR="00263696">
        <w:t xml:space="preserve"> de las comunidades (</w:t>
      </w:r>
      <w:r w:rsidR="00263696" w:rsidRPr="00263696">
        <w:t>Espinosa, 2016</w:t>
      </w:r>
      <w:r w:rsidR="00263696">
        <w:t>).</w:t>
      </w:r>
      <w:r w:rsidR="00F26EEF">
        <w:t xml:space="preserve"> </w:t>
      </w:r>
      <w:r w:rsidR="00395C02">
        <w:t xml:space="preserve">De esta manera, </w:t>
      </w:r>
      <w:r w:rsidR="00870BBF">
        <w:t xml:space="preserve">en la interacción, bajo una lógica relacional se configuran </w:t>
      </w:r>
      <w:r w:rsidR="00870BBF">
        <w:lastRenderedPageBreak/>
        <w:t>los órdenes</w:t>
      </w:r>
      <w:r w:rsidR="00395C02">
        <w:t>. Es en l</w:t>
      </w:r>
      <w:r w:rsidR="00395C02" w:rsidRPr="00395C02">
        <w:t xml:space="preserve">a interacción </w:t>
      </w:r>
      <w:r w:rsidR="00395C02">
        <w:t xml:space="preserve">entre la coerción de un actor armado y la agencia de la población civil que se construye el orden social. </w:t>
      </w:r>
    </w:p>
    <w:p w14:paraId="76A0C0E7" w14:textId="77777777" w:rsidR="00921024" w:rsidRDefault="00921024" w:rsidP="00493D92">
      <w:pPr>
        <w:spacing w:line="360" w:lineRule="auto"/>
      </w:pPr>
    </w:p>
    <w:p w14:paraId="46FA0772" w14:textId="53E5A542" w:rsidR="00264C2D" w:rsidRDefault="00395C02" w:rsidP="00493D92">
      <w:pPr>
        <w:spacing w:line="360" w:lineRule="auto"/>
      </w:pPr>
      <w:r>
        <w:t xml:space="preserve">Sobre este asunto, Ana Arjona </w:t>
      </w:r>
      <w:r w:rsidR="00F11DCB" w:rsidRPr="0074324A">
        <w:t>(2015) explora</w:t>
      </w:r>
      <w:r w:rsidR="00F11DCB" w:rsidRPr="00F11DCB">
        <w:t xml:space="preserve"> cómo las comunidades rurales en zonas de conflicto establecen acuerdos tácitos o explícitos con grupos armados para garantizar su supervivencia o bienestar, generando una suerte de "orden social negociado".</w:t>
      </w:r>
      <w:r w:rsidR="00F26EEF">
        <w:t xml:space="preserve"> </w:t>
      </w:r>
      <w:r w:rsidR="00F81104">
        <w:t>Pese a que</w:t>
      </w:r>
      <w:r w:rsidR="00F11DCB" w:rsidRPr="00F11DCB">
        <w:t xml:space="preserve"> los actores armados impon</w:t>
      </w:r>
      <w:r w:rsidR="00F11DCB">
        <w:t>ga</w:t>
      </w:r>
      <w:r w:rsidR="00F11DCB" w:rsidRPr="00F11DCB">
        <w:t>n ciertas reglas y ejer</w:t>
      </w:r>
      <w:r w:rsidR="00F11DCB">
        <w:t>zan</w:t>
      </w:r>
      <w:r w:rsidR="00F11DCB" w:rsidRPr="00F11DCB">
        <w:t xml:space="preserve"> control territorial, los campesinos y otros civiles también ejercen su capacidad de adaptación e influencia, a menudo con el objetivo de reducir los niveles de violencia o de garantizar</w:t>
      </w:r>
      <w:r w:rsidR="00F11DCB">
        <w:t xml:space="preserve"> su seguridad. </w:t>
      </w:r>
    </w:p>
    <w:p w14:paraId="6498916C" w14:textId="77777777" w:rsidR="009101C7" w:rsidRDefault="009101C7" w:rsidP="00493D92">
      <w:pPr>
        <w:spacing w:line="360" w:lineRule="auto"/>
      </w:pPr>
    </w:p>
    <w:p w14:paraId="17352A1D" w14:textId="4A1B5887" w:rsidR="009101C7" w:rsidRPr="00830674" w:rsidRDefault="009101C7" w:rsidP="00493D92">
      <w:pPr>
        <w:spacing w:line="360" w:lineRule="auto"/>
      </w:pPr>
      <w:r>
        <w:t>Adic</w:t>
      </w:r>
      <w:r w:rsidR="000B2923">
        <w:t>i</w:t>
      </w:r>
      <w:r>
        <w:t>onalmente, tanto Arjona</w:t>
      </w:r>
      <w:r w:rsidR="00FE0B1B">
        <w:t xml:space="preserve"> (2016)</w:t>
      </w:r>
      <w:r>
        <w:t xml:space="preserve"> como los investigadores North, Wallis y Weingast (2009)</w:t>
      </w:r>
      <w:r w:rsidR="007E160D">
        <w:t xml:space="preserve"> hacen un énfasis en </w:t>
      </w:r>
      <w:r w:rsidR="009D656C">
        <w:t xml:space="preserve">las instituciones y normas sociales como determinantes para el tipo de orden social que se instala en una sociedad. </w:t>
      </w:r>
      <w:r w:rsidR="00FB084A">
        <w:t>Dependiendo de la existencia y calidad de las instituciones locales previas</w:t>
      </w:r>
      <w:r w:rsidR="00245C43">
        <w:t>,</w:t>
      </w:r>
      <w:r w:rsidR="00FB084A">
        <w:t xml:space="preserve"> la llegada de la insurgencia </w:t>
      </w:r>
      <w:r w:rsidR="00245C43">
        <w:t>tendrá</w:t>
      </w:r>
      <w:r w:rsidR="00FB084A">
        <w:t xml:space="preserve"> un </w:t>
      </w:r>
      <w:r w:rsidR="00245C43">
        <w:t>mayor o menor</w:t>
      </w:r>
      <w:r w:rsidR="00FB084A">
        <w:t xml:space="preserve"> impacto en la capacidad de acción colectiva y agencia de las comunidades.</w:t>
      </w:r>
      <w:r w:rsidR="00830674">
        <w:t xml:space="preserve"> </w:t>
      </w:r>
      <w:r w:rsidR="00A72ABF">
        <w:t xml:space="preserve">Para </w:t>
      </w:r>
      <w:r w:rsidR="00830674">
        <w:t>los autores</w:t>
      </w:r>
      <w:r w:rsidR="00A72ABF">
        <w:t xml:space="preserve">, las instituciones son entendidas como </w:t>
      </w:r>
      <w:r w:rsidR="00A72ABF" w:rsidRPr="00A72ABF">
        <w:t>estructuras que regulan el comportamiento social y facilitan la resolución de conflictos</w:t>
      </w:r>
      <w:r w:rsidR="00A72ABF">
        <w:t xml:space="preserve">. En particular, las instituciones locales que son reconocidas por la comunidad </w:t>
      </w:r>
      <w:r w:rsidR="00A72ABF" w:rsidRPr="00A72ABF">
        <w:t xml:space="preserve">desempeñan un papel crucial en la adjudicación de disputas, la ejecución de </w:t>
      </w:r>
      <w:r w:rsidR="00A72ABF">
        <w:t>transacciones, etc.</w:t>
      </w:r>
      <w:r w:rsidR="008C2D2B">
        <w:rPr>
          <w:color w:val="FF0000"/>
        </w:rPr>
        <w:t xml:space="preserve"> </w:t>
      </w:r>
      <w:r w:rsidR="009D656C" w:rsidRPr="009D656C">
        <w:t>En los territorios controlados por grupos armados, estas normas e instituciones no son necesariamente impuestas desde el exterior (por el Estado o por actores internacionales), sino que emergen de las relaciones locales</w:t>
      </w:r>
      <w:r w:rsidR="009D656C">
        <w:t xml:space="preserve"> entre actores, como es el caso de la justicia guerrillera </w:t>
      </w:r>
      <w:r w:rsidR="008C2D2B">
        <w:t>o la construcción de infraestructura</w:t>
      </w:r>
      <w:r w:rsidR="009D656C" w:rsidRPr="009D656C">
        <w:t>.</w:t>
      </w:r>
      <w:r w:rsidR="00A56B41">
        <w:t xml:space="preserve"> Así, en las comunidades se terminan fijando</w:t>
      </w:r>
      <w:r w:rsidR="00A56B41" w:rsidRPr="00A56B41">
        <w:t xml:space="preserve"> reglas sobre la vida cotidiana, la economía y las relaciones comunitarias.</w:t>
      </w:r>
    </w:p>
    <w:p w14:paraId="1994717D" w14:textId="77777777" w:rsidR="00F11DCB" w:rsidRDefault="00F11DCB" w:rsidP="00493D92">
      <w:pPr>
        <w:spacing w:line="360" w:lineRule="auto"/>
      </w:pPr>
    </w:p>
    <w:p w14:paraId="5155231F" w14:textId="67412B98" w:rsidR="00C70792" w:rsidRDefault="000B71A8" w:rsidP="00493D92">
      <w:pPr>
        <w:spacing w:line="360" w:lineRule="auto"/>
      </w:pPr>
      <w:r w:rsidRPr="000B71A8">
        <w:t xml:space="preserve">Ahora bien, a pesar de los repertorios de violencia ejercidos ante la población civil, las FARC supieron recomponer su imagen y figura ante las poblaciones que les eran afines para mantener así niveles de reconocimiento y legitimidad. El reconocimiento que </w:t>
      </w:r>
      <w:r w:rsidR="00245C43">
        <w:t>la guerrilla tuvo</w:t>
      </w:r>
      <w:r w:rsidRPr="000B71A8">
        <w:t xml:space="preserve"> en su momento, como lo expresó Don Vicente, </w:t>
      </w:r>
      <w:r w:rsidR="00245C43">
        <w:t>permite sugerir</w:t>
      </w:r>
      <w:r w:rsidRPr="000B71A8">
        <w:t xml:space="preserve"> que estas instituciones no siempre se perciben como ilegítimas por las comunidades locales. Esta es una legitimidad que va más allá de la coerción y de la amenaza del uso de la fuerza</w:t>
      </w:r>
      <w:r w:rsidR="00583D50">
        <w:t>,</w:t>
      </w:r>
      <w:r w:rsidRPr="000B71A8">
        <w:t xml:space="preserve"> pues ha generado </w:t>
      </w:r>
      <w:r w:rsidRPr="000B71A8">
        <w:lastRenderedPageBreak/>
        <w:t>confianza y credibilidad entre locales. Si bien hubo políticas que no fueron bien recibidas entre grandes sectores de la población como el impuesto a la coca en los ochenta y noventa o las contribuciones forzosas a hacendados y dueños de propiedades rurales, la instalación de instituciones sociales locales en estos contextos permitió la disposición de órdenes sociales legitimados (North et al., 2009).</w:t>
      </w:r>
    </w:p>
    <w:p w14:paraId="56807E3C" w14:textId="77777777" w:rsidR="000B71A8" w:rsidRDefault="000B71A8" w:rsidP="00493D92">
      <w:pPr>
        <w:spacing w:line="360" w:lineRule="auto"/>
      </w:pPr>
    </w:p>
    <w:p w14:paraId="5FDF1AE7" w14:textId="33A55573" w:rsidR="008735A5" w:rsidRDefault="00A72ABF" w:rsidP="00493D92">
      <w:pPr>
        <w:spacing w:line="360" w:lineRule="auto"/>
      </w:pPr>
      <w:r>
        <w:t xml:space="preserve">Espinosa (2016) </w:t>
      </w:r>
      <w:r w:rsidR="008B50B4">
        <w:t>cita y se</w:t>
      </w:r>
      <w:r>
        <w:t xml:space="preserve"> adhiere a la tesis planteada por </w:t>
      </w:r>
      <w:r w:rsidRPr="00A72ABF">
        <w:t>Jaramillo et al. (1986) y Molano (1989 y 2001)</w:t>
      </w:r>
      <w:r>
        <w:t xml:space="preserve"> </w:t>
      </w:r>
      <w:r w:rsidR="00224D78">
        <w:t>al</w:t>
      </w:r>
      <w:r>
        <w:t xml:space="preserve"> afirma</w:t>
      </w:r>
      <w:r w:rsidR="00224D78">
        <w:t>r</w:t>
      </w:r>
      <w:r>
        <w:t xml:space="preserve"> que la legitimidad de la justicia guerrillera proviene </w:t>
      </w:r>
      <w:r w:rsidR="008B50B4">
        <w:t>de</w:t>
      </w:r>
      <w:r w:rsidR="008C2D2B">
        <w:t xml:space="preserve"> la regulación de unas normas de convivencia que permiten la vida en comunidad y la posibilidad de encauzar iniciativas de carácter comunitario</w:t>
      </w:r>
      <w:r w:rsidR="008B50B4">
        <w:t xml:space="preserve"> (p.103)</w:t>
      </w:r>
      <w:r w:rsidR="008C2D2B">
        <w:t>.</w:t>
      </w:r>
      <w:r w:rsidR="00CB5B42">
        <w:t xml:space="preserve"> Por su parte, el CNMH describe esta legitimidad y </w:t>
      </w:r>
      <w:r w:rsidR="0038662F">
        <w:t>a</w:t>
      </w:r>
      <w:r w:rsidR="00CB5B42">
        <w:t xml:space="preserve">sentamiento de la guerrilla como un </w:t>
      </w:r>
      <w:r w:rsidR="00CB5B42" w:rsidRPr="00CB5B42">
        <w:rPr>
          <w:i/>
          <w:iCs/>
        </w:rPr>
        <w:t>anclaje or</w:t>
      </w:r>
      <w:r w:rsidR="00CB5B42">
        <w:rPr>
          <w:i/>
          <w:iCs/>
        </w:rPr>
        <w:t>i</w:t>
      </w:r>
      <w:r w:rsidR="00CB5B42" w:rsidRPr="00CB5B42">
        <w:rPr>
          <w:i/>
          <w:iCs/>
        </w:rPr>
        <w:t>ginario o endógeno</w:t>
      </w:r>
      <w:r w:rsidR="0038662F">
        <w:rPr>
          <w:i/>
          <w:iCs/>
        </w:rPr>
        <w:t xml:space="preserve"> </w:t>
      </w:r>
      <w:r w:rsidR="0038662F">
        <w:t>(CNMH, 2013)</w:t>
      </w:r>
      <w:r w:rsidR="00CB5B42">
        <w:t>.</w:t>
      </w:r>
      <w:r w:rsidR="0038662F">
        <w:t xml:space="preserve"> “En este tipo de anclaje la guerrilla asume funciones de regulación, por lo cual los niveles de violencia tienden a ser bajos y los armados consiguen insertarse en el ordenamiento social emergente” (CNMH, 2013, p. 38).</w:t>
      </w:r>
      <w:r w:rsidR="00271E6A">
        <w:t xml:space="preserve"> </w:t>
      </w:r>
      <w:r w:rsidR="00870BBF">
        <w:t xml:space="preserve">Este anclaje funcionó de manera parcial en el Ariari y la zona fronteriza del Meta con el departamento del Guaviare, ya que la avanzada paramilitar de las AUC </w:t>
      </w:r>
      <w:r w:rsidR="00BE5C39">
        <w:t>y</w:t>
      </w:r>
      <w:r w:rsidR="00870BBF">
        <w:t xml:space="preserve"> las ACC</w:t>
      </w:r>
      <w:r w:rsidR="00BE5C39">
        <w:t xml:space="preserve"> junto con </w:t>
      </w:r>
      <w:r w:rsidR="00870BBF">
        <w:t xml:space="preserve">la posterior política </w:t>
      </w:r>
      <w:r w:rsidR="00BE5C39">
        <w:t>de</w:t>
      </w:r>
      <w:r w:rsidR="00870BBF">
        <w:t xml:space="preserve"> </w:t>
      </w:r>
      <w:r w:rsidR="00D64139">
        <w:t>Se</w:t>
      </w:r>
      <w:r w:rsidR="00870BBF">
        <w:t>guridad</w:t>
      </w:r>
      <w:r w:rsidR="00D64139">
        <w:t xml:space="preserve"> D</w:t>
      </w:r>
      <w:r w:rsidR="00870BBF">
        <w:t>emocrática</w:t>
      </w:r>
      <w:r w:rsidR="00583D50">
        <w:t xml:space="preserve"> </w:t>
      </w:r>
      <w:r w:rsidR="00BE5C39">
        <w:t>debilitó el control de la guerrilla en varios municipios y supuso una disputa tanto por el territorio como por la legitimidad y simpatía de la población</w:t>
      </w:r>
      <w:r w:rsidR="00870BBF">
        <w:t>.</w:t>
      </w:r>
    </w:p>
    <w:p w14:paraId="25AAB7B1" w14:textId="77777777" w:rsidR="008735A5" w:rsidRDefault="008735A5" w:rsidP="00493D92">
      <w:pPr>
        <w:spacing w:line="360" w:lineRule="auto"/>
      </w:pPr>
    </w:p>
    <w:p w14:paraId="4DDB7026" w14:textId="66CF5FCA" w:rsidR="00451E2F" w:rsidRDefault="00956B66" w:rsidP="00493D92">
      <w:pPr>
        <w:pStyle w:val="Ttulo2"/>
        <w:numPr>
          <w:ilvl w:val="1"/>
          <w:numId w:val="34"/>
        </w:numPr>
      </w:pPr>
      <w:r>
        <w:t xml:space="preserve"> </w:t>
      </w:r>
      <w:bookmarkStart w:id="24" w:name="_Toc189204821"/>
      <w:r w:rsidR="00451E2F">
        <w:t>Ejercicio del poder, dominación y violencia</w:t>
      </w:r>
      <w:bookmarkEnd w:id="24"/>
    </w:p>
    <w:p w14:paraId="62C459FE" w14:textId="77777777" w:rsidR="00451E2F" w:rsidRDefault="00451E2F" w:rsidP="00493D92">
      <w:pPr>
        <w:spacing w:line="360" w:lineRule="auto"/>
      </w:pPr>
    </w:p>
    <w:p w14:paraId="006C1F2C" w14:textId="147B25F2" w:rsidR="00830674" w:rsidRDefault="0038662F" w:rsidP="00493D92">
      <w:pPr>
        <w:spacing w:line="360" w:lineRule="auto"/>
      </w:pPr>
      <w:r>
        <w:t>Conviene</w:t>
      </w:r>
      <w:r w:rsidR="00410696">
        <w:t xml:space="preserve"> subrayar que </w:t>
      </w:r>
      <w:r>
        <w:t>tanto las</w:t>
      </w:r>
      <w:r w:rsidR="00410696">
        <w:t xml:space="preserve"> instituciones</w:t>
      </w:r>
      <w:r>
        <w:t xml:space="preserve"> como </w:t>
      </w:r>
      <w:r w:rsidR="00224D78">
        <w:t xml:space="preserve">las </w:t>
      </w:r>
      <w:r>
        <w:t>relaciones en su conjunto</w:t>
      </w:r>
      <w:r w:rsidR="00410696">
        <w:t xml:space="preserve"> se presentaron en un contexto de una militarización que </w:t>
      </w:r>
      <w:r>
        <w:t>permearon las interacciones</w:t>
      </w:r>
      <w:r w:rsidR="00410696">
        <w:t xml:space="preserve"> entre guerrilla y población civil. La sociedad civil vivó excesos, pues la guerrilla y</w:t>
      </w:r>
      <w:r w:rsidR="00D04FDA">
        <w:t xml:space="preserve"> </w:t>
      </w:r>
      <w:r w:rsidR="005F4D3E">
        <w:t>demás</w:t>
      </w:r>
      <w:r w:rsidR="00410696">
        <w:t xml:space="preserve"> actores armados </w:t>
      </w:r>
      <w:r w:rsidR="00410696" w:rsidRPr="00410696">
        <w:t>utiliza</w:t>
      </w:r>
      <w:r w:rsidR="00316EEA">
        <w:t>ro</w:t>
      </w:r>
      <w:r w:rsidR="00410696" w:rsidRPr="00410696">
        <w:t>n la violencia no solo como una herramienta de coerción, sino también como una manera de establecer su autoridad y redefinir los límites del orden social</w:t>
      </w:r>
      <w:r w:rsidR="00410696">
        <w:t xml:space="preserve"> (García et al., 2015)</w:t>
      </w:r>
      <w:r w:rsidR="00410696" w:rsidRPr="00410696">
        <w:t>.</w:t>
      </w:r>
      <w:r w:rsidR="00410696">
        <w:t xml:space="preserve"> </w:t>
      </w:r>
      <w:r w:rsidR="0019681F" w:rsidRPr="0019681F">
        <w:t>E</w:t>
      </w:r>
      <w:r w:rsidR="0019681F">
        <w:t xml:space="preserve">n este sentido, </w:t>
      </w:r>
      <w:r w:rsidR="00830674">
        <w:t>l</w:t>
      </w:r>
      <w:r w:rsidR="0019681F">
        <w:t>a capacidad de las FARC de cooptar</w:t>
      </w:r>
      <w:r w:rsidR="00830674">
        <w:t xml:space="preserve"> las instituciones locales preexistentes a su llegada</w:t>
      </w:r>
      <w:r w:rsidR="0019681F">
        <w:t xml:space="preserve"> e</w:t>
      </w:r>
      <w:r w:rsidR="0019681F" w:rsidRPr="0019681F">
        <w:t xml:space="preserve"> imponer sus reglas y regular la vida en la región</w:t>
      </w:r>
      <w:r w:rsidR="0019681F">
        <w:t xml:space="preserve"> es lo que definirá su control territorial</w:t>
      </w:r>
      <w:r w:rsidR="00830674">
        <w:t xml:space="preserve"> y </w:t>
      </w:r>
      <w:r w:rsidR="00316EEA">
        <w:t xml:space="preserve">restringiría en parte </w:t>
      </w:r>
      <w:r w:rsidR="00830674">
        <w:t>la capacidad de acción de la población (Arjona, 2016)</w:t>
      </w:r>
      <w:r w:rsidR="0019681F" w:rsidRPr="0019681F">
        <w:t>.</w:t>
      </w:r>
      <w:r w:rsidR="0019681F">
        <w:t xml:space="preserve"> Esto, </w:t>
      </w:r>
      <w:r w:rsidR="00830674">
        <w:t>es</w:t>
      </w:r>
      <w:r w:rsidR="0019681F">
        <w:t xml:space="preserve"> especialmente eviden</w:t>
      </w:r>
      <w:r w:rsidR="00D04FDA">
        <w:t>te</w:t>
      </w:r>
      <w:r w:rsidR="0019681F">
        <w:t xml:space="preserve"> durante</w:t>
      </w:r>
      <w:r w:rsidR="00D04FDA">
        <w:t xml:space="preserve"> el tiempo de</w:t>
      </w:r>
      <w:r w:rsidR="0019681F">
        <w:t xml:space="preserve"> la Zona de Disten</w:t>
      </w:r>
      <w:r w:rsidR="00224D78">
        <w:t>s</w:t>
      </w:r>
      <w:r w:rsidR="0019681F">
        <w:t xml:space="preserve">ión en la que el despeje </w:t>
      </w:r>
      <w:r w:rsidR="009A0E65">
        <w:t xml:space="preserve">del Estado permitió a la guerrilla desafiar </w:t>
      </w:r>
      <w:r w:rsidR="00830674">
        <w:t>su</w:t>
      </w:r>
      <w:r w:rsidR="009A0E65">
        <w:t xml:space="preserve"> soberanía.</w:t>
      </w:r>
      <w:r w:rsidR="00830674">
        <w:t xml:space="preserve"> De esta manera, la </w:t>
      </w:r>
      <w:r w:rsidR="00830674">
        <w:lastRenderedPageBreak/>
        <w:t xml:space="preserve">autoridad de las FARC, aunque reconocida y legitimada en algunos sectores, se apoya de forma </w:t>
      </w:r>
      <w:r w:rsidR="00224D78">
        <w:t>expresa</w:t>
      </w:r>
      <w:r w:rsidR="00830674">
        <w:t xml:space="preserve"> </w:t>
      </w:r>
      <w:r w:rsidR="001B7361">
        <w:t>y/o</w:t>
      </w:r>
      <w:r w:rsidR="00830674">
        <w:t xml:space="preserve"> </w:t>
      </w:r>
      <w:r w:rsidR="00224D78">
        <w:t>tácita</w:t>
      </w:r>
      <w:r w:rsidR="00830674">
        <w:t xml:space="preserve"> en la amenaza del uso de la fuerza.</w:t>
      </w:r>
    </w:p>
    <w:p w14:paraId="10C6734F" w14:textId="77777777" w:rsidR="00410696" w:rsidRDefault="00410696" w:rsidP="00493D92">
      <w:pPr>
        <w:spacing w:line="360" w:lineRule="auto"/>
      </w:pPr>
    </w:p>
    <w:p w14:paraId="6660591B" w14:textId="0052D974" w:rsidR="00746276" w:rsidRDefault="005F4D3E" w:rsidP="00493D92">
      <w:pPr>
        <w:spacing w:line="360" w:lineRule="auto"/>
      </w:pPr>
      <w:r>
        <w:t>Durante este periodo, l</w:t>
      </w:r>
      <w:r w:rsidR="00746276">
        <w:t xml:space="preserve">as </w:t>
      </w:r>
      <w:r w:rsidR="00830674">
        <w:t>FARC</w:t>
      </w:r>
      <w:r w:rsidR="00746276">
        <w:t xml:space="preserve"> tuvo un control hegemónico</w:t>
      </w:r>
      <w:r w:rsidR="00830674">
        <w:t xml:space="preserve"> sobre los municipios </w:t>
      </w:r>
      <w:r w:rsidR="00746276">
        <w:t xml:space="preserve">que se encontraban </w:t>
      </w:r>
      <w:r w:rsidR="00830674">
        <w:t>despejados</w:t>
      </w:r>
      <w:r>
        <w:t xml:space="preserve">. Ahora bien, en el resto de la región </w:t>
      </w:r>
      <w:r w:rsidR="00746276">
        <w:t>se generó una</w:t>
      </w:r>
      <w:r w:rsidR="00830674">
        <w:t xml:space="preserve"> competencia por el</w:t>
      </w:r>
      <w:r>
        <w:t xml:space="preserve"> control del</w:t>
      </w:r>
      <w:r w:rsidR="002D4461">
        <w:t xml:space="preserve"> </w:t>
      </w:r>
      <w:r w:rsidR="00830674">
        <w:t>territorio entre los actores armados</w:t>
      </w:r>
      <w:r w:rsidR="002D4461">
        <w:t xml:space="preserve"> </w:t>
      </w:r>
      <w:r w:rsidR="00830674">
        <w:t xml:space="preserve">y, en consecuencia, una mayor intensidad de la violencia contra la población civil. En efecto, la violencia </w:t>
      </w:r>
      <w:r w:rsidR="00B8415D">
        <w:t>fue un vehículo utilizado para la reafirmación de autoridad. L</w:t>
      </w:r>
      <w:r w:rsidR="00830674">
        <w:t>a población civil era (y continúa siendo) para los actores armados en el conflicto una fuente de respaldo político, económico, moral y logístico, que suma en el resultado final del conflicto</w:t>
      </w:r>
      <w:r w:rsidR="00AE7606">
        <w:t>;</w:t>
      </w:r>
      <w:r w:rsidR="00830674">
        <w:t xml:space="preserve"> sin embargo, para los victimarios, poco importaba si ese respaldo e</w:t>
      </w:r>
      <w:r w:rsidR="00B8415D">
        <w:t>ra</w:t>
      </w:r>
      <w:r w:rsidR="00830674">
        <w:t xml:space="preserve"> consentido o forzado</w:t>
      </w:r>
      <w:r w:rsidR="00B8415D">
        <w:t xml:space="preserve"> (CNMH, 2013)</w:t>
      </w:r>
      <w:r w:rsidR="00830674">
        <w:t>.</w:t>
      </w:r>
    </w:p>
    <w:p w14:paraId="2AF76F50" w14:textId="77777777" w:rsidR="00746276" w:rsidRDefault="00746276" w:rsidP="00493D92">
      <w:pPr>
        <w:spacing w:line="360" w:lineRule="auto"/>
      </w:pPr>
    </w:p>
    <w:p w14:paraId="3862B9BC" w14:textId="1450A615" w:rsidR="00B8415D" w:rsidRDefault="00B8415D" w:rsidP="00493D92">
      <w:pPr>
        <w:spacing w:line="360" w:lineRule="auto"/>
      </w:pPr>
      <w:r>
        <w:t>Esto fue especialmente cierto durante la avanzada paramilitar posterior a la constitución de las AUC</w:t>
      </w:r>
      <w:r w:rsidR="00D64139">
        <w:t xml:space="preserve"> y los avances de las ACC por el oriente</w:t>
      </w:r>
      <w:r>
        <w:t>.</w:t>
      </w:r>
      <w:r w:rsidR="00AE7606">
        <w:t xml:space="preserve"> Durante el desarrollo del conflicto, la violencia contra la población civil era justificada por parte de los victimarios ya que, para ellos, la población era entendida como una prolongación del enemigo (llamada “bases sociales”, “auxiliadores”, “colaboradores”, “traidores”, “representantes” o “funcionarios”).  Esto reafirma lo expresado por el CNMH (2013)</w:t>
      </w:r>
      <w:r w:rsidR="00410A67">
        <w:t xml:space="preserve"> al señalar que</w:t>
      </w:r>
      <w:r w:rsidR="00AE7606">
        <w:t xml:space="preserve"> “cuando la población civil es contemplada como un apoyo determinante en el resultado final del conflicto, los actores armados usan la violencia para lograr la subordinación” (p. 38). Esto obedece a la tipología de coerción que es fundamentalmente armada y que define cuatro formas posibles de orden social</w:t>
      </w:r>
      <w:r w:rsidR="002E3D2B">
        <w:t xml:space="preserve"> (García et al., 2014a)</w:t>
      </w:r>
      <w:r w:rsidR="00AE7606">
        <w:t xml:space="preserve">. </w:t>
      </w:r>
      <w:r w:rsidR="005F4D3E">
        <w:t>E</w:t>
      </w:r>
      <w:r w:rsidR="00AE7606" w:rsidRPr="00AE7606">
        <w:t>ste uso estratégico de la violencia es parte de la dinámica que genera órdenes sociales fragmentados</w:t>
      </w:r>
      <w:r w:rsidR="00AE7606">
        <w:t xml:space="preserve"> y que dinamita el tejido social de las comunidades sumidas a estas acciones.</w:t>
      </w:r>
    </w:p>
    <w:p w14:paraId="488CFF93" w14:textId="77777777" w:rsidR="00AE7606" w:rsidRDefault="00AE7606" w:rsidP="00493D92">
      <w:pPr>
        <w:spacing w:line="360" w:lineRule="auto"/>
      </w:pPr>
    </w:p>
    <w:p w14:paraId="60491541" w14:textId="5B305183" w:rsidR="001A637F" w:rsidRDefault="00AE7606" w:rsidP="00493D92">
      <w:pPr>
        <w:spacing w:line="360" w:lineRule="auto"/>
      </w:pPr>
      <w:r>
        <w:t>Ya el sociólogo Max Weber</w:t>
      </w:r>
      <w:r w:rsidR="001A637F">
        <w:t xml:space="preserve"> (2002)</w:t>
      </w:r>
      <w:r>
        <w:t xml:space="preserve"> habría abordado</w:t>
      </w:r>
      <w:r w:rsidR="001A637F">
        <w:t xml:space="preserve"> la dominación y la autoridad como fenómenos sociales que influyen la acción comunitaria (p. 695). </w:t>
      </w:r>
      <w:r w:rsidR="002D4461">
        <w:t xml:space="preserve">Para </w:t>
      </w:r>
      <w:r w:rsidR="00BD7018">
        <w:t xml:space="preserve">el </w:t>
      </w:r>
      <w:r w:rsidR="00EE2107">
        <w:t>sociólogo clásico</w:t>
      </w:r>
      <w:r w:rsidR="002D4461">
        <w:t>, la dominación constituye un ejercicio del poder que implica l</w:t>
      </w:r>
      <w:r w:rsidR="002D4461" w:rsidRPr="002D4461">
        <w:t>a probabilidad de que un grupo de personas obedezca órdenes específicas</w:t>
      </w:r>
      <w:r w:rsidR="002D4461">
        <w:t xml:space="preserve"> (p. 170)</w:t>
      </w:r>
      <w:r w:rsidR="002D4461" w:rsidRPr="002D4461">
        <w:t>.</w:t>
      </w:r>
      <w:r w:rsidR="002D4461">
        <w:t xml:space="preserve"> </w:t>
      </w:r>
      <w:r w:rsidR="002D4461" w:rsidRPr="00BD7018">
        <w:t>No obstante, en la dominación</w:t>
      </w:r>
      <w:r w:rsidR="004A75D1" w:rsidRPr="00BD7018">
        <w:t xml:space="preserve"> no existe de ningún modo una tendencia exclusiva o siquiera constante</w:t>
      </w:r>
      <w:r w:rsidR="00D64139" w:rsidRPr="00BD7018">
        <w:t xml:space="preserve"> </w:t>
      </w:r>
      <w:r w:rsidR="004A75D1" w:rsidRPr="00BD7018">
        <w:t>por parte de sus beneficiarios</w:t>
      </w:r>
      <w:r w:rsidR="00BD7018" w:rsidRPr="00BD7018">
        <w:t xml:space="preserve"> de la búsqueda de intereses </w:t>
      </w:r>
      <w:r w:rsidR="00CE1C5A">
        <w:t xml:space="preserve">puramente </w:t>
      </w:r>
      <w:r w:rsidR="00BD7018" w:rsidRPr="00BD7018">
        <w:t>económicos, sino de</w:t>
      </w:r>
      <w:r w:rsidR="00BD7018">
        <w:t xml:space="preserve"> </w:t>
      </w:r>
      <w:r w:rsidR="00CE1C5A">
        <w:t>poder en sí mismo</w:t>
      </w:r>
      <w:r w:rsidR="004A75D1" w:rsidRPr="00BD7018">
        <w:t>.</w:t>
      </w:r>
      <w:r w:rsidR="002D4461" w:rsidRPr="00BD7018">
        <w:t xml:space="preserve"> En</w:t>
      </w:r>
      <w:r w:rsidR="002D4461">
        <w:t xml:space="preserve"> este sentido, </w:t>
      </w:r>
      <w:r w:rsidR="002D4461">
        <w:lastRenderedPageBreak/>
        <w:t>como lo recalcó el CNMH, hay diferentes condiciones que determinan el uso de la violencia con</w:t>
      </w:r>
      <w:r w:rsidR="00DD3872">
        <w:t>tra</w:t>
      </w:r>
      <w:r w:rsidR="002D4461">
        <w:t xml:space="preserve"> la población civil. Los actores armados que carecen de control territorial tienden a recurrir a la violencia como forma de precipitar el cambio de lealtades para lograr imponerse a diferencia de cuando hay control </w:t>
      </w:r>
      <w:r w:rsidR="002D4461" w:rsidRPr="002D4461">
        <w:t>absoluto</w:t>
      </w:r>
      <w:r w:rsidR="002D4461">
        <w:t xml:space="preserve"> en el que </w:t>
      </w:r>
      <w:r w:rsidR="00713F72">
        <w:t>é</w:t>
      </w:r>
      <w:r w:rsidR="002D4461">
        <w:t>sta tiende a disminuir (CNMH, 2013).</w:t>
      </w:r>
      <w:r w:rsidR="001B7361">
        <w:t xml:space="preserve"> Más aun, Castaño y Ruiz (2019) abordan este fenómeno desde la vida cotidiana de los pobladores y exponen que m</w:t>
      </w:r>
      <w:r w:rsidR="001A637F" w:rsidRPr="001A637F">
        <w:t xml:space="preserve">ás que la violencia en </w:t>
      </w:r>
      <w:r w:rsidR="005B2384" w:rsidRPr="001A637F">
        <w:t>sí</w:t>
      </w:r>
      <w:r w:rsidR="005B2384">
        <w:t>,</w:t>
      </w:r>
      <w:r w:rsidR="001A637F" w:rsidRPr="001A637F">
        <w:t xml:space="preserve"> es la promesa inherente de la violencia la que se instala en la cotidianidad y ejerce poder sobre las personas.</w:t>
      </w:r>
    </w:p>
    <w:p w14:paraId="0940020B" w14:textId="77777777" w:rsidR="001A637F" w:rsidRDefault="001A637F" w:rsidP="00493D92">
      <w:pPr>
        <w:spacing w:line="360" w:lineRule="auto"/>
      </w:pPr>
    </w:p>
    <w:p w14:paraId="694DFD4D" w14:textId="24225270" w:rsidR="00D64139" w:rsidRDefault="0038662F" w:rsidP="00493D92">
      <w:pPr>
        <w:spacing w:line="360" w:lineRule="auto"/>
      </w:pPr>
      <w:r>
        <w:t xml:space="preserve">La construcción de órdenes sociales, por lo tanto, </w:t>
      </w:r>
      <w:r w:rsidR="00745279">
        <w:t>reviste</w:t>
      </w:r>
      <w:r>
        <w:t xml:space="preserve"> más capa</w:t>
      </w:r>
      <w:r w:rsidR="00451E2F">
        <w:t>s</w:t>
      </w:r>
      <w:r>
        <w:t xml:space="preserve"> de complejidad,</w:t>
      </w:r>
      <w:r w:rsidR="00745279">
        <w:t xml:space="preserve"> en la medida en que</w:t>
      </w:r>
      <w:r>
        <w:t xml:space="preserve"> la interacción de la autoridad y la población civil se ve atravesad</w:t>
      </w:r>
      <w:r w:rsidR="00451E2F">
        <w:t>a</w:t>
      </w:r>
      <w:r>
        <w:t xml:space="preserve"> por diversos elementos y genera distintas reacciones en las comunidades.</w:t>
      </w:r>
      <w:r w:rsidR="00271E6A">
        <w:t xml:space="preserve"> Como </w:t>
      </w:r>
      <w:r w:rsidR="00AE0776">
        <w:t>y</w:t>
      </w:r>
      <w:r w:rsidR="00271E6A">
        <w:t>a se ha</w:t>
      </w:r>
      <w:r w:rsidR="00D04FDA">
        <w:t xml:space="preserve"> sugerido</w:t>
      </w:r>
      <w:r w:rsidR="00271E6A">
        <w:t>, el contexto sociopolítico de los municipios y/o regiones interviene</w:t>
      </w:r>
      <w:r w:rsidR="00D04FDA">
        <w:t xml:space="preserve"> igualmente</w:t>
      </w:r>
      <w:r w:rsidR="00271E6A">
        <w:t xml:space="preserve"> en</w:t>
      </w:r>
      <w:r w:rsidR="00D04FDA">
        <w:t xml:space="preserve"> los procesos de</w:t>
      </w:r>
      <w:r w:rsidR="00271E6A">
        <w:t xml:space="preserve"> construcción de </w:t>
      </w:r>
      <w:r w:rsidR="00D04FDA">
        <w:t>ó</w:t>
      </w:r>
      <w:r w:rsidR="00271E6A">
        <w:t xml:space="preserve">rdenes sociales, la calidad de las instituciones previas, las </w:t>
      </w:r>
      <w:r w:rsidR="00271E6A" w:rsidRPr="00271E6A">
        <w:t>actividades económicas tanto legales como ilegales</w:t>
      </w:r>
      <w:r w:rsidR="00D04FDA">
        <w:t xml:space="preserve"> y</w:t>
      </w:r>
      <w:r w:rsidR="00271E6A">
        <w:t xml:space="preserve"> la presencia de otros actores armados como</w:t>
      </w:r>
      <w:r w:rsidR="00451E2F">
        <w:t xml:space="preserve"> grupos</w:t>
      </w:r>
      <w:r w:rsidR="00271E6A">
        <w:t xml:space="preserve"> paramilitares o FFMM, entre otros</w:t>
      </w:r>
      <w:r w:rsidR="00D04FDA">
        <w:t xml:space="preserve"> factores.</w:t>
      </w:r>
    </w:p>
    <w:p w14:paraId="1BD1DEC8" w14:textId="77777777" w:rsidR="00D64139" w:rsidRDefault="00D64139" w:rsidP="00493D92">
      <w:pPr>
        <w:spacing w:line="360" w:lineRule="auto"/>
      </w:pPr>
    </w:p>
    <w:p w14:paraId="3F779061" w14:textId="34222510" w:rsidR="00830674" w:rsidRDefault="00451E2F" w:rsidP="00493D92">
      <w:pPr>
        <w:spacing w:line="360" w:lineRule="auto"/>
      </w:pPr>
      <w:r>
        <w:t xml:space="preserve">Igualmente, </w:t>
      </w:r>
      <w:r w:rsidRPr="00451E2F">
        <w:t>es importante subrayar que no existe un único "orden social"</w:t>
      </w:r>
      <w:r>
        <w:t xml:space="preserve"> o forma de dominación. M</w:t>
      </w:r>
      <w:r w:rsidRPr="00451E2F">
        <w:t>ás bien, lo que</w:t>
      </w:r>
      <w:r>
        <w:t xml:space="preserve"> se encuentra</w:t>
      </w:r>
      <w:r w:rsidRPr="00451E2F">
        <w:t xml:space="preserve"> es una pluralidad de órdenes sociales que coexisten </w:t>
      </w:r>
      <w:r>
        <w:t>a partir de distintas condiciones en los territorios y repertorios de violencia y acercamientos de los actores armados, no únicamente</w:t>
      </w:r>
      <w:r w:rsidR="002B33F6">
        <w:t xml:space="preserve"> de las</w:t>
      </w:r>
      <w:r>
        <w:t xml:space="preserve"> FARC</w:t>
      </w:r>
      <w:r w:rsidRPr="00451E2F">
        <w:t xml:space="preserve">. </w:t>
      </w:r>
      <w:r>
        <w:t>De esta manera, la pluralidad de órdenes y realidades</w:t>
      </w:r>
      <w:r w:rsidRPr="00451E2F">
        <w:t xml:space="preserve"> es el resultado de las interacciones complejas entre la agencia de los civiles, la coerción de los actores armados, las instituciones locales y </w:t>
      </w:r>
      <w:r>
        <w:t>el uso de</w:t>
      </w:r>
      <w:r w:rsidRPr="00451E2F">
        <w:t xml:space="preserve"> violencia.</w:t>
      </w:r>
      <w:r w:rsidR="0023764A">
        <w:t xml:space="preserve"> La relación, involucramiento, colaboración y/o simpatía, entre otras, de la población civil con la guerrilla pasa por un complejo entramado de factores y relaciones que terminan por interactuar de una u otra forma con la red criminal y su operación como sistema.</w:t>
      </w:r>
    </w:p>
    <w:p w14:paraId="7564AF7C" w14:textId="77777777" w:rsidR="00136430" w:rsidRDefault="00136430" w:rsidP="00493D92">
      <w:pPr>
        <w:spacing w:line="360" w:lineRule="auto"/>
        <w:rPr>
          <w:rFonts w:eastAsiaTheme="majorEastAsia" w:cstheme="majorBidi"/>
          <w:b/>
          <w:szCs w:val="40"/>
        </w:rPr>
      </w:pPr>
      <w:r>
        <w:br w:type="page"/>
      </w:r>
    </w:p>
    <w:p w14:paraId="2FF8215D" w14:textId="65089E38" w:rsidR="00B107D8" w:rsidRDefault="0023648B" w:rsidP="00493D92">
      <w:pPr>
        <w:pStyle w:val="Ttulo1"/>
        <w:spacing w:line="360" w:lineRule="auto"/>
      </w:pPr>
      <w:bookmarkStart w:id="25" w:name="_Toc189204822"/>
      <w:r>
        <w:lastRenderedPageBreak/>
        <w:t>La</w:t>
      </w:r>
      <w:r w:rsidR="00473BB6">
        <w:t xml:space="preserve"> apuesta </w:t>
      </w:r>
      <w:r w:rsidR="001A0FA5">
        <w:t>por</w:t>
      </w:r>
      <w:r w:rsidR="00473BB6">
        <w:t xml:space="preserve"> la justicia transicional y la paz: una aproximación sociológica</w:t>
      </w:r>
      <w:bookmarkEnd w:id="25"/>
      <w:r w:rsidR="00473BB6">
        <w:t xml:space="preserve"> </w:t>
      </w:r>
    </w:p>
    <w:p w14:paraId="0F367B69" w14:textId="77777777" w:rsidR="00F106E1" w:rsidRDefault="00F106E1" w:rsidP="00493D92">
      <w:pPr>
        <w:spacing w:line="360" w:lineRule="auto"/>
      </w:pPr>
    </w:p>
    <w:p w14:paraId="1A7DEE69" w14:textId="6013C391" w:rsidR="00701750" w:rsidRDefault="00F106E1" w:rsidP="00493D92">
      <w:pPr>
        <w:spacing w:line="360" w:lineRule="auto"/>
      </w:pPr>
      <w:r>
        <w:t>Mi participación como practicante de la JEP me llevó a reflexionar sobre la interdis</w:t>
      </w:r>
      <w:r w:rsidR="00CD712B">
        <w:t>ciplinariedad</w:t>
      </w:r>
      <w:r w:rsidR="009E3EB9">
        <w:t>, la solidaridad y cohesión</w:t>
      </w:r>
      <w:r w:rsidR="00CD712B">
        <w:t xml:space="preserve"> </w:t>
      </w:r>
      <w:r w:rsidR="004C01FC">
        <w:t xml:space="preserve">entre compañeros </w:t>
      </w:r>
      <w:r w:rsidR="00CD712B">
        <w:t>que implica la labor de trabajar en</w:t>
      </w:r>
      <w:r w:rsidR="001A0FA5">
        <w:t xml:space="preserve"> áreas relacionadas con</w:t>
      </w:r>
      <w:r w:rsidR="00CD712B">
        <w:t xml:space="preserve"> la justicia transicional y la paz. El trabajo junto a profesionales en derecho, trabajo social, antropología, </w:t>
      </w:r>
      <w:r w:rsidR="007F229A">
        <w:t xml:space="preserve">filología, historiadores, entre otros, </w:t>
      </w:r>
      <w:r w:rsidR="0059124C">
        <w:t>me expandió el horizonte de lo que realmente es el margen de acción y el mundo laboral para las ciencias sociales.</w:t>
      </w:r>
      <w:r w:rsidR="00664D57">
        <w:t xml:space="preserve"> En este sentido, este apartado tiene por objetivo explorar la experiencia de trabajar en la JEP como institución pública y el trabajo en sí mismo que realicé dentro del equipo de requerimientos del GRAI</w:t>
      </w:r>
      <w:r w:rsidR="00C26C25">
        <w:t xml:space="preserve"> </w:t>
      </w:r>
      <w:r w:rsidR="001A0FA5">
        <w:t>desde una perspectiva abiertamente</w:t>
      </w:r>
      <w:r w:rsidR="00C26C25">
        <w:t xml:space="preserve"> sociológica</w:t>
      </w:r>
      <w:r w:rsidR="00664D57">
        <w:t xml:space="preserve">. </w:t>
      </w:r>
    </w:p>
    <w:p w14:paraId="4DB6F75C" w14:textId="77777777" w:rsidR="00701750" w:rsidRDefault="00701750" w:rsidP="00493D92">
      <w:pPr>
        <w:spacing w:line="360" w:lineRule="auto"/>
      </w:pPr>
    </w:p>
    <w:p w14:paraId="6EE778D4" w14:textId="374522D6" w:rsidR="00FE6E7B" w:rsidRDefault="004C5E41" w:rsidP="00493D92">
      <w:pPr>
        <w:spacing w:line="360" w:lineRule="auto"/>
      </w:pPr>
      <w:r w:rsidRPr="004C5E41">
        <w:t>El tiempo que estuve trabajando con el equipo de requerimientos me permitió conocer más de cerca las realidades del país mediante la investigación y gestión documental del conflicto</w:t>
      </w:r>
      <w:r w:rsidR="0086646D">
        <w:t xml:space="preserve">. Los temas tratados y analizados desde las aulas de clase se volvieron próximos y se complejizan </w:t>
      </w:r>
      <w:r w:rsidR="001031BA">
        <w:t xml:space="preserve">con matices a la luz de </w:t>
      </w:r>
      <w:r w:rsidR="0086646D">
        <w:t>los conocimientos y análisis</w:t>
      </w:r>
      <w:r w:rsidR="001031BA">
        <w:t xml:space="preserve"> que pude compartir con </w:t>
      </w:r>
      <w:r w:rsidR="0086646D">
        <w:t xml:space="preserve">mis compañeras en el área.  </w:t>
      </w:r>
      <w:r w:rsidR="00FE6E7B">
        <w:t xml:space="preserve">Así, el trabajo </w:t>
      </w:r>
      <w:r w:rsidR="00E6695F">
        <w:t>como analista de información, fundamentad</w:t>
      </w:r>
      <w:r w:rsidR="00FE6E7B">
        <w:t>o</w:t>
      </w:r>
      <w:r w:rsidR="00E6695F">
        <w:t xml:space="preserve"> en mi formación como sociólogo, me exigió realizar lecturas orientadas a comprender los contextos históricos y sociales desde una perspectiva de investigación académica, con el objetivo de cumplir con</w:t>
      </w:r>
      <w:r w:rsidR="00107B48">
        <w:t xml:space="preserve"> mis tareas.</w:t>
      </w:r>
    </w:p>
    <w:p w14:paraId="1ED67006" w14:textId="77777777" w:rsidR="00FE6E7B" w:rsidRDefault="00FE6E7B" w:rsidP="00493D92">
      <w:pPr>
        <w:spacing w:line="360" w:lineRule="auto"/>
      </w:pPr>
    </w:p>
    <w:p w14:paraId="04AA9719" w14:textId="04DC3957" w:rsidR="00664D57" w:rsidRPr="009E3EB9" w:rsidRDefault="00107B48" w:rsidP="00493D92">
      <w:pPr>
        <w:spacing w:line="360" w:lineRule="auto"/>
      </w:pPr>
      <w:r>
        <w:t xml:space="preserve">En este contexto, me acerqué a la sociología práctica que Burawoy (2005) define como “sociología al servicio de una meta definida por el cliente. La </w:t>
      </w:r>
      <w:r w:rsidRPr="00107B48">
        <w:rPr>
          <w:i/>
          <w:iCs/>
        </w:rPr>
        <w:t>raison d’etre</w:t>
      </w:r>
      <w:r>
        <w:t xml:space="preserve"> de la sociología práctica es suministrar soluciones a problemas que se nos presentan o legitimar soluciones tomadas de antemano” (p. 204). </w:t>
      </w:r>
      <w:r w:rsidR="00FE6E7B">
        <w:t xml:space="preserve">Las prácticas profesionales y particularmente en la JEP, </w:t>
      </w:r>
      <w:r w:rsidR="00FE6E7B" w:rsidRPr="00FE6E7B">
        <w:t>abre</w:t>
      </w:r>
      <w:r w:rsidR="00FE6E7B">
        <w:t>n</w:t>
      </w:r>
      <w:r w:rsidR="00FE6E7B" w:rsidRPr="00FE6E7B">
        <w:t xml:space="preserve"> la mirada a la labor que</w:t>
      </w:r>
      <w:r w:rsidR="00FE6E7B">
        <w:t xml:space="preserve"> hay por hacer y las oportunidades que desde </w:t>
      </w:r>
      <w:r w:rsidR="00FE6E7B" w:rsidRPr="00FE6E7B">
        <w:t xml:space="preserve">las ciencias sociales </w:t>
      </w:r>
      <w:r w:rsidR="00FE6E7B">
        <w:t xml:space="preserve">tenemos </w:t>
      </w:r>
      <w:r w:rsidR="00FE6E7B" w:rsidRPr="00FE6E7B">
        <w:t xml:space="preserve">para suministrar soluciones y trabajar para cumplir una meta como es el esclarecimiento y procesamiento de los hechos del conflicto a </w:t>
      </w:r>
      <w:r w:rsidR="004C5E41">
        <w:t>través</w:t>
      </w:r>
      <w:r w:rsidR="00FE6E7B" w:rsidRPr="00FE6E7B">
        <w:t xml:space="preserve"> de la justicia transicional.</w:t>
      </w:r>
      <w:r w:rsidR="00FE6E7B">
        <w:t xml:space="preserve"> </w:t>
      </w:r>
      <w:r w:rsidR="00735CD0">
        <w:t>Teniendo en cuenta</w:t>
      </w:r>
      <w:r w:rsidR="00D53870">
        <w:t xml:space="preserve"> lo anterior</w:t>
      </w:r>
      <w:r w:rsidR="00735CD0">
        <w:t>,</w:t>
      </w:r>
      <w:r w:rsidR="00D53870">
        <w:t xml:space="preserve"> busco analizar con mayor</w:t>
      </w:r>
      <w:r w:rsidR="00735CD0">
        <w:t xml:space="preserve"> profundidad esta experiencia de práctica</w:t>
      </w:r>
      <w:r w:rsidR="00D53870">
        <w:t xml:space="preserve"> a partir de uso de</w:t>
      </w:r>
      <w:r w:rsidR="00664D57">
        <w:t xml:space="preserve"> categorías</w:t>
      </w:r>
      <w:r w:rsidR="00D53870">
        <w:t xml:space="preserve"> como</w:t>
      </w:r>
      <w:r w:rsidR="00664D57">
        <w:t xml:space="preserve"> la </w:t>
      </w:r>
      <w:r w:rsidR="00664D57" w:rsidRPr="00107B48">
        <w:rPr>
          <w:i/>
          <w:iCs/>
        </w:rPr>
        <w:t>interdisciplinariedad</w:t>
      </w:r>
      <w:r w:rsidR="00664D57">
        <w:t xml:space="preserve">, la </w:t>
      </w:r>
      <w:r w:rsidR="00FF1686" w:rsidRPr="00FF1686">
        <w:rPr>
          <w:i/>
          <w:iCs/>
        </w:rPr>
        <w:t>solidaridad</w:t>
      </w:r>
      <w:r w:rsidR="00FF1686">
        <w:t xml:space="preserve"> y la </w:t>
      </w:r>
      <w:r w:rsidR="00664D57" w:rsidRPr="00107B48">
        <w:rPr>
          <w:i/>
          <w:iCs/>
        </w:rPr>
        <w:t xml:space="preserve">sociología </w:t>
      </w:r>
      <w:r w:rsidR="00494BAB" w:rsidRPr="00107B48">
        <w:rPr>
          <w:i/>
          <w:iCs/>
        </w:rPr>
        <w:t>práctica</w:t>
      </w:r>
      <w:r w:rsidR="00FF1686">
        <w:rPr>
          <w:i/>
          <w:iCs/>
        </w:rPr>
        <w:t>.</w:t>
      </w:r>
    </w:p>
    <w:p w14:paraId="246504C8" w14:textId="77777777" w:rsidR="00664D57" w:rsidRDefault="00664D57" w:rsidP="00493D92">
      <w:pPr>
        <w:spacing w:line="360" w:lineRule="auto"/>
      </w:pPr>
    </w:p>
    <w:p w14:paraId="0729467E" w14:textId="2463F57A" w:rsidR="009E3EB9" w:rsidRDefault="009E3EB9" w:rsidP="00493D92">
      <w:pPr>
        <w:pStyle w:val="Ttulo2"/>
        <w:numPr>
          <w:ilvl w:val="1"/>
          <w:numId w:val="38"/>
        </w:numPr>
      </w:pPr>
      <w:r>
        <w:lastRenderedPageBreak/>
        <w:t xml:space="preserve"> </w:t>
      </w:r>
      <w:bookmarkStart w:id="26" w:name="_Toc189204823"/>
      <w:r w:rsidR="00D033E0">
        <w:t>La</w:t>
      </w:r>
      <w:r w:rsidR="006C7ACD">
        <w:t xml:space="preserve"> tarea conjunta de la investigación social</w:t>
      </w:r>
      <w:bookmarkEnd w:id="26"/>
    </w:p>
    <w:p w14:paraId="431F0B32" w14:textId="71E2D2EB" w:rsidR="00D033E0" w:rsidRDefault="00D033E0" w:rsidP="00493D92">
      <w:pPr>
        <w:spacing w:line="360" w:lineRule="auto"/>
      </w:pPr>
    </w:p>
    <w:p w14:paraId="0E417A19" w14:textId="7DB0D450" w:rsidR="007E0813" w:rsidRDefault="006B088F" w:rsidP="00493D92">
      <w:pPr>
        <w:spacing w:line="360" w:lineRule="auto"/>
      </w:pPr>
      <w:r>
        <w:t>El funcionamiento de una institución como l</w:t>
      </w:r>
      <w:r w:rsidR="00D033E0">
        <w:t xml:space="preserve">a JEP </w:t>
      </w:r>
      <w:r>
        <w:t xml:space="preserve">es posible gracias a la amplia diversidad del </w:t>
      </w:r>
      <w:r w:rsidR="00D033E0">
        <w:t xml:space="preserve">personal que compone sus oficinas y trabaja tanto en el territorio como en la sede principal en Bogotá. En su misión por impartir justicia transicional, la JEP </w:t>
      </w:r>
      <w:r w:rsidR="00D033E0" w:rsidRPr="00D033E0">
        <w:t>enfrenta el legado de violaciones masivas a los derechos humanos, buscando el reconocimiento de las víctimas y la construcción de confianza entre los ciudadanos, y entre éstos y el Estado</w:t>
      </w:r>
      <w:r w:rsidR="00D033E0">
        <w:t xml:space="preserve"> (</w:t>
      </w:r>
      <w:r w:rsidR="001A2E02">
        <w:t>MinJusticia, 2021</w:t>
      </w:r>
      <w:r w:rsidR="00D033E0">
        <w:t>)</w:t>
      </w:r>
      <w:r w:rsidR="00B37A8D">
        <w:t xml:space="preserve">. </w:t>
      </w:r>
      <w:r w:rsidR="0039748E">
        <w:t xml:space="preserve">A pesar de las controversias políticas y tensiones que la JEP </w:t>
      </w:r>
      <w:r w:rsidR="00473BB6">
        <w:t xml:space="preserve">ha </w:t>
      </w:r>
      <w:r w:rsidR="0039748E">
        <w:t>genera</w:t>
      </w:r>
      <w:r w:rsidR="00473BB6">
        <w:t>do en el debate público</w:t>
      </w:r>
      <w:r w:rsidR="0039748E">
        <w:t xml:space="preserve">, </w:t>
      </w:r>
      <w:r>
        <w:t>é</w:t>
      </w:r>
      <w:r w:rsidR="0039748E">
        <w:t xml:space="preserve">sta ha podido aportar a la construcción de paz desde la justicia transicional con el reconocimiento de víctimas, investigaciones </w:t>
      </w:r>
      <w:r w:rsidR="00473BB6">
        <w:t xml:space="preserve">que aportan al esclarecimiento de los hechos </w:t>
      </w:r>
      <w:r w:rsidR="0039748E">
        <w:t xml:space="preserve">y </w:t>
      </w:r>
      <w:r w:rsidR="00473BB6">
        <w:t>entre otras herramientas y estrategias en función de</w:t>
      </w:r>
      <w:r w:rsidR="0039748E">
        <w:t xml:space="preserve"> la reparación y la no repetición</w:t>
      </w:r>
      <w:r w:rsidR="00473BB6">
        <w:t xml:space="preserve"> de los hechos acontecidos en el conflicto</w:t>
      </w:r>
      <w:r w:rsidR="0039748E">
        <w:t>.</w:t>
      </w:r>
    </w:p>
    <w:p w14:paraId="720096E8" w14:textId="77777777" w:rsidR="007E0813" w:rsidRDefault="007E0813" w:rsidP="00493D92">
      <w:pPr>
        <w:spacing w:line="360" w:lineRule="auto"/>
      </w:pPr>
    </w:p>
    <w:p w14:paraId="5A0AD285" w14:textId="0C87A5F1" w:rsidR="00B37A8D" w:rsidRDefault="0039748E" w:rsidP="00493D92">
      <w:pPr>
        <w:spacing w:line="360" w:lineRule="auto"/>
      </w:pPr>
      <w:r>
        <w:t xml:space="preserve">La investigación para los casos que llevan los jueces, es una tarea en la que es fundamental el aporte </w:t>
      </w:r>
      <w:r w:rsidR="00B37A8D">
        <w:t>de múltiples áreas del conocimiento y profesiones. La incursión en una oficina como la del grupo de requerimientos, me permitió compartir y aprender de distintos profesionales que desde el derecho u otras ciencias sociales me acogieron y posteriormente</w:t>
      </w:r>
      <w:r w:rsidR="00280A17">
        <w:t xml:space="preserve"> </w:t>
      </w:r>
      <w:r w:rsidR="00B37A8D">
        <w:t>me</w:t>
      </w:r>
      <w:r w:rsidR="00280A17">
        <w:t xml:space="preserve"> dejaron</w:t>
      </w:r>
      <w:r w:rsidR="00B37A8D">
        <w:t xml:space="preserve"> </w:t>
      </w:r>
      <w:r w:rsidR="00F17D7B">
        <w:t>desenvolverme por mi cuenta</w:t>
      </w:r>
      <w:r w:rsidR="00B37A8D">
        <w:t xml:space="preserve"> para desempeñarme a la par de ellos respondiendo requerimientos. </w:t>
      </w:r>
    </w:p>
    <w:p w14:paraId="0E2FFACD" w14:textId="77777777" w:rsidR="00B37A8D" w:rsidRDefault="00B37A8D" w:rsidP="00493D92">
      <w:pPr>
        <w:spacing w:line="360" w:lineRule="auto"/>
      </w:pPr>
    </w:p>
    <w:p w14:paraId="06D497B7" w14:textId="4189CE63" w:rsidR="0034514A" w:rsidRDefault="00730C01" w:rsidP="00493D92">
      <w:pPr>
        <w:spacing w:line="360" w:lineRule="auto"/>
      </w:pPr>
      <w:r>
        <w:t>No</w:t>
      </w:r>
      <w:r w:rsidR="00EE40D0">
        <w:t xml:space="preserve"> había una división por tareas del trabajo, </w:t>
      </w:r>
      <w:r>
        <w:t xml:space="preserve">no obstante, </w:t>
      </w:r>
      <w:r w:rsidR="00EE40D0">
        <w:t xml:space="preserve">la especialización de cada persona en </w:t>
      </w:r>
      <w:r w:rsidR="001031BA">
        <w:t>regiones</w:t>
      </w:r>
      <w:r w:rsidR="00EE40D0">
        <w:t xml:space="preserve">, repertorios de violencia u actores específicos nos facilitó hacer una segregación de casos para cada uno según el tema que la persona llevara trabajando. </w:t>
      </w:r>
      <w:r w:rsidR="00CA1A7E">
        <w:t xml:space="preserve">Cabe aclarar que la segregación de requerimientos no era total ni excluyente, pues nos apoyábamos unos a otros en lo que cualquiera necesitara. </w:t>
      </w:r>
      <w:r w:rsidR="0034514A">
        <w:t>Así, trabajamos en constante comunicación y guía del coordinador del grupo quien delegaba requerimientos y convocaba reuniones para poder encontrarnos y apoyarnos en lo que se necesitara.</w:t>
      </w:r>
    </w:p>
    <w:p w14:paraId="52212CB4" w14:textId="77777777" w:rsidR="00280A17" w:rsidRDefault="00280A17" w:rsidP="00493D92">
      <w:pPr>
        <w:spacing w:line="360" w:lineRule="auto"/>
      </w:pPr>
    </w:p>
    <w:p w14:paraId="0784ED01" w14:textId="7101B50B" w:rsidR="00D97C7C" w:rsidRDefault="00280A17" w:rsidP="00161733">
      <w:pPr>
        <w:spacing w:line="360" w:lineRule="auto"/>
      </w:pPr>
      <w:r>
        <w:t>De esta manera, se desarrolló un</w:t>
      </w:r>
      <w:r w:rsidR="00683920">
        <w:t xml:space="preserve"> cierto sentido de</w:t>
      </w:r>
      <w:r>
        <w:t xml:space="preserve"> </w:t>
      </w:r>
      <w:r w:rsidR="005D4417">
        <w:t xml:space="preserve">cohesión social que permitía el funcionamiento del equipo a partir de la división </w:t>
      </w:r>
      <w:r w:rsidR="00E44CF1">
        <w:t>de roles</w:t>
      </w:r>
      <w:r w:rsidR="005D4417">
        <w:t xml:space="preserve">. Como Durkheim </w:t>
      </w:r>
      <w:r w:rsidR="00683920">
        <w:t xml:space="preserve">señaló </w:t>
      </w:r>
      <w:r w:rsidR="00E44CF1">
        <w:t xml:space="preserve">en “La división del trabajo </w:t>
      </w:r>
      <w:r w:rsidR="00E44CF1" w:rsidRPr="00E509A8">
        <w:t>social” (189</w:t>
      </w:r>
      <w:r w:rsidR="00CC23EF" w:rsidRPr="00E509A8">
        <w:t>3</w:t>
      </w:r>
      <w:r w:rsidR="00E44CF1" w:rsidRPr="00E509A8">
        <w:t>)</w:t>
      </w:r>
      <w:r w:rsidR="005D4417" w:rsidRPr="00E509A8">
        <w:t>, la cohesión</w:t>
      </w:r>
      <w:r w:rsidR="005D4417">
        <w:t xml:space="preserve"> social </w:t>
      </w:r>
      <w:r w:rsidR="00E44CF1">
        <w:t>es base</w:t>
      </w:r>
      <w:r w:rsidR="005D4417">
        <w:t xml:space="preserve"> esencial para el </w:t>
      </w:r>
      <w:r w:rsidR="00E44CF1">
        <w:t>sostenimiento</w:t>
      </w:r>
      <w:r w:rsidR="005D4417">
        <w:t xml:space="preserve"> </w:t>
      </w:r>
      <w:r w:rsidR="005D4417">
        <w:lastRenderedPageBreak/>
        <w:t xml:space="preserve">de un </w:t>
      </w:r>
      <w:r w:rsidR="00E44CF1" w:rsidRPr="00E44CF1">
        <w:rPr>
          <w:i/>
          <w:iCs/>
        </w:rPr>
        <w:t>o</w:t>
      </w:r>
      <w:r w:rsidR="005D4417" w:rsidRPr="00E44CF1">
        <w:rPr>
          <w:i/>
          <w:iCs/>
        </w:rPr>
        <w:t>rden social</w:t>
      </w:r>
      <w:r w:rsidR="005D4417">
        <w:rPr>
          <w:rStyle w:val="Refdenotaalpie"/>
        </w:rPr>
        <w:footnoteReference w:id="10"/>
      </w:r>
      <w:r w:rsidR="005D4417">
        <w:t xml:space="preserve"> </w:t>
      </w:r>
      <w:r w:rsidR="001031BA">
        <w:t xml:space="preserve">lo </w:t>
      </w:r>
      <w:r w:rsidR="00E44CF1">
        <w:t>que logró que se cumplieran con los requerimientos y el esquema organizacional del GRAI y el equipo en su interior se mantuviera.</w:t>
      </w:r>
      <w:r w:rsidR="001E6606">
        <w:t xml:space="preserve"> </w:t>
      </w:r>
      <w:r w:rsidR="00161733" w:rsidRPr="00161733">
        <w:t>se generó un compañerismo solidario, donde la confianza y el compromiso mutuo fortalecieron nuestra labor, promoviendo un ambiente de colaboración y aprendizaje conjunto</w:t>
      </w:r>
      <w:r w:rsidR="00161733">
        <w:t>. De esta manera, al tener cada analista una esfera de acción propia a la vez que estar en relación y contacto unos con otros, se formó una “solidaridad orgánica”.</w:t>
      </w:r>
      <w:r w:rsidR="00CC23EF">
        <w:t xml:space="preserve"> Entendida bajo la teoría del orden social y la división del trabajo de Durkheim, esta solidaridad funcionó</w:t>
      </w:r>
      <w:r w:rsidR="00D97C7C">
        <w:t xml:space="preserve"> debido al desarrollo de las conciencias individuales en la delegación y autonomía de cada analista con sus requerimientos.</w:t>
      </w:r>
    </w:p>
    <w:p w14:paraId="340BD7CA" w14:textId="77777777" w:rsidR="00D97C7C" w:rsidRDefault="00D97C7C" w:rsidP="00493D92">
      <w:pPr>
        <w:spacing w:line="360" w:lineRule="auto"/>
      </w:pPr>
    </w:p>
    <w:p w14:paraId="24D1D7F7" w14:textId="4BDB9D33" w:rsidR="00161733" w:rsidRDefault="00D97C7C" w:rsidP="00493D92">
      <w:pPr>
        <w:spacing w:line="360" w:lineRule="auto"/>
      </w:pPr>
      <w:r w:rsidRPr="00AE0776">
        <w:t xml:space="preserve">Sin embargo, cabe resaltar que esto no conllevó a un individualismo mayor dentro del grupo. Si bien </w:t>
      </w:r>
      <w:r w:rsidR="00161733" w:rsidRPr="00AE0776">
        <w:t xml:space="preserve">cada analista tenía delegado requerimientos puntuales y había una división de la labor, </w:t>
      </w:r>
      <w:r w:rsidRPr="00AE0776">
        <w:t xml:space="preserve">se </w:t>
      </w:r>
      <w:r w:rsidR="001031BA" w:rsidRPr="00AE0776">
        <w:t>generó</w:t>
      </w:r>
      <w:r w:rsidRPr="00AE0776">
        <w:t xml:space="preserve"> un compañerismo solidario entre nosotros</w:t>
      </w:r>
      <w:r w:rsidR="008C53B9" w:rsidRPr="00AE0776">
        <w:t>,</w:t>
      </w:r>
      <w:r w:rsidRPr="00AE0776">
        <w:t xml:space="preserve"> propio de las creencias y valores comunes en torno a la paz y el trabajo que realizábamos</w:t>
      </w:r>
      <w:r w:rsidR="00A97FBB" w:rsidRPr="00AE0776">
        <w:t xml:space="preserve">. </w:t>
      </w:r>
      <w:r w:rsidR="009656E2" w:rsidRPr="00AE0776">
        <w:t>Así, aunque</w:t>
      </w:r>
      <w:r w:rsidR="009656E2" w:rsidRPr="009656E2">
        <w:t xml:space="preserve"> la solidaridad orgánica suele vincularse con la especialización y la división del trabajo,</w:t>
      </w:r>
      <w:r w:rsidR="009656E2">
        <w:t xml:space="preserve"> </w:t>
      </w:r>
      <w:r w:rsidR="008C53B9">
        <w:t>é</w:t>
      </w:r>
      <w:r w:rsidR="009656E2">
        <w:t xml:space="preserve">sta también se consolidó en el equipo a partir de una conciencia colectiva en torno a ideales y valores de paz a los que los integrantes del equipo apostamos. Similarmente, la cohesión </w:t>
      </w:r>
      <w:r w:rsidR="008C53B9">
        <w:t>superó</w:t>
      </w:r>
      <w:r w:rsidR="009656E2">
        <w:t xml:space="preserve"> condiciones de virtualidad que </w:t>
      </w:r>
      <w:r w:rsidR="00337FD3">
        <w:t>en otros contextos hubieran podido generar un individualismo entre los integrantes.</w:t>
      </w:r>
    </w:p>
    <w:p w14:paraId="2F79AB4F" w14:textId="77777777" w:rsidR="00161733" w:rsidRDefault="00161733" w:rsidP="00493D92">
      <w:pPr>
        <w:spacing w:line="360" w:lineRule="auto"/>
      </w:pPr>
    </w:p>
    <w:p w14:paraId="01955B8E" w14:textId="17F039F2" w:rsidR="00CC23EF" w:rsidRDefault="00A97FBB" w:rsidP="00493D92">
      <w:pPr>
        <w:spacing w:line="360" w:lineRule="auto"/>
      </w:pPr>
      <w:r>
        <w:t xml:space="preserve">En efecto, esta experiencia me permitió comprender que la labor conjunta del posacuerdo y las instituciones que apuestan por la paz es posible ya que quienes se vinculan a esta labor, no son personas cualesquiera que laboran por un sueldo. Quien se integra a la JEP </w:t>
      </w:r>
      <w:r w:rsidRPr="00A97FBB">
        <w:t>en la mayor parte de sus niveles y funciones,</w:t>
      </w:r>
      <w:r>
        <w:t xml:space="preserve"> debe tener</w:t>
      </w:r>
      <w:r w:rsidRPr="00A97FBB">
        <w:t xml:space="preserve"> una posición clara, una convicción frente a la misión institucional </w:t>
      </w:r>
      <w:r w:rsidR="008C53B9">
        <w:t>y frente</w:t>
      </w:r>
      <w:r w:rsidRPr="00A97FBB">
        <w:t xml:space="preserve"> a la idea de llegar a la paz estable y duradera</w:t>
      </w:r>
      <w:r>
        <w:t>.</w:t>
      </w:r>
      <w:r w:rsidR="008C53B9">
        <w:t xml:space="preserve"> </w:t>
      </w:r>
      <w:r w:rsidR="0050147E">
        <w:t>Solo a partir de esta convicción y misión conjunta es que es posible una</w:t>
      </w:r>
      <w:r w:rsidR="0050147E" w:rsidRPr="0050147E">
        <w:t xml:space="preserve"> solidari</w:t>
      </w:r>
      <w:r w:rsidR="0050147E">
        <w:t>dad</w:t>
      </w:r>
      <w:r w:rsidR="0050147E" w:rsidRPr="0050147E">
        <w:t>, donde la confianza y el compromiso mutuo fortalecier</w:t>
      </w:r>
      <w:r w:rsidR="0050147E">
        <w:t>a</w:t>
      </w:r>
      <w:r w:rsidR="0050147E" w:rsidRPr="0050147E">
        <w:t>n nuestra labor</w:t>
      </w:r>
      <w:r w:rsidR="0050147E">
        <w:t xml:space="preserve"> a pesar de las dudas y adversidades.</w:t>
      </w:r>
      <w:r w:rsidR="00D97C7C">
        <w:t xml:space="preserve"> </w:t>
      </w:r>
      <w:r w:rsidR="00E40C91" w:rsidRPr="00E40C91">
        <w:t xml:space="preserve">Durkheim </w:t>
      </w:r>
      <w:r w:rsidR="000D466D">
        <w:t xml:space="preserve">(1893) </w:t>
      </w:r>
      <w:r w:rsidR="00E40C91" w:rsidRPr="00E40C91">
        <w:t xml:space="preserve">distingue las categorías de solidaridad </w:t>
      </w:r>
      <w:r w:rsidR="00E40C91">
        <w:t xml:space="preserve">y reconoce diferencias </w:t>
      </w:r>
      <w:r w:rsidR="00E40C91" w:rsidRPr="00E40C91">
        <w:t xml:space="preserve">según las conciencias </w:t>
      </w:r>
      <w:r w:rsidR="00E40C91">
        <w:lastRenderedPageBreak/>
        <w:t>que actúen con mayor fuerza sobre una sociedad</w:t>
      </w:r>
      <w:r w:rsidR="00E40C91" w:rsidRPr="00E40C91">
        <w:t xml:space="preserve">, ya sean </w:t>
      </w:r>
      <w:r w:rsidR="00E40C91">
        <w:t xml:space="preserve">la conciencia </w:t>
      </w:r>
      <w:r w:rsidR="00E40C91" w:rsidRPr="00E40C91">
        <w:t>colectiv</w:t>
      </w:r>
      <w:r w:rsidR="00E40C91">
        <w:t>a</w:t>
      </w:r>
      <w:r w:rsidR="00E40C91" w:rsidRPr="00E40C91">
        <w:t xml:space="preserve"> o </w:t>
      </w:r>
      <w:r w:rsidR="00E40C91">
        <w:t xml:space="preserve">las conciencias </w:t>
      </w:r>
      <w:r w:rsidR="00E40C91" w:rsidRPr="00E40C91">
        <w:t xml:space="preserve">individuales. En el equipo de requerimientos, tanto </w:t>
      </w:r>
      <w:r w:rsidR="00E40C91">
        <w:t xml:space="preserve">la apuesta conjunta por la </w:t>
      </w:r>
      <w:r w:rsidR="001031BA">
        <w:t xml:space="preserve">paz y la </w:t>
      </w:r>
      <w:r w:rsidR="00E40C91">
        <w:t>justicia transicional (conciencia colectiva) com</w:t>
      </w:r>
      <w:r w:rsidR="00E40C91" w:rsidRPr="00E40C91">
        <w:t>o la autonomía e independencia entre los miembros</w:t>
      </w:r>
      <w:r w:rsidR="00E40C91">
        <w:t xml:space="preserve"> (conciencias individuales)</w:t>
      </w:r>
      <w:r w:rsidR="00E40C91" w:rsidRPr="00E40C91">
        <w:t xml:space="preserve"> garantizaron el orden social y el cumplimiento de nuestras funciones.</w:t>
      </w:r>
    </w:p>
    <w:p w14:paraId="0B424554" w14:textId="77777777" w:rsidR="00E40C91" w:rsidRDefault="00E40C91" w:rsidP="00493D92">
      <w:pPr>
        <w:spacing w:line="360" w:lineRule="auto"/>
      </w:pPr>
    </w:p>
    <w:p w14:paraId="7273DC7A" w14:textId="322BF733" w:rsidR="00E40C91" w:rsidRDefault="00E40C91" w:rsidP="00493D92">
      <w:pPr>
        <w:spacing w:line="360" w:lineRule="auto"/>
      </w:pPr>
      <w:r>
        <w:t xml:space="preserve">En concreto, esto se hizo evidente en mis relaciones con mis compañeras, pues por realizar mis prácticas por medio tiempo y de manera virtual, no tuve </w:t>
      </w:r>
      <w:r w:rsidR="00E509A8">
        <w:t>muchas</w:t>
      </w:r>
      <w:r>
        <w:t xml:space="preserve"> oportunidad</w:t>
      </w:r>
      <w:r w:rsidR="00E509A8">
        <w:t>es de relacionarme y compartir</w:t>
      </w:r>
      <w:r>
        <w:t xml:space="preserve"> con mi </w:t>
      </w:r>
      <w:r w:rsidR="00DB3BF0">
        <w:t xml:space="preserve">otra </w:t>
      </w:r>
      <w:r>
        <w:t xml:space="preserve">compañera </w:t>
      </w:r>
      <w:r w:rsidR="00DB3BF0">
        <w:t>practicante</w:t>
      </w:r>
      <w:r>
        <w:t>. Las</w:t>
      </w:r>
      <w:r w:rsidR="00E509A8">
        <w:t xml:space="preserve"> y los</w:t>
      </w:r>
      <w:r>
        <w:t xml:space="preserve"> demás analistas </w:t>
      </w:r>
      <w:r w:rsidR="00E509A8">
        <w:t xml:space="preserve">se relacionaron más conmigo debido a que necesitaban de mi asistencia, pero en caso de necesitar de la otra practicante, la contactaban a ella directamente y entre nosotros no había </w:t>
      </w:r>
      <w:r w:rsidR="008C53B9">
        <w:t xml:space="preserve">mucha </w:t>
      </w:r>
      <w:r w:rsidR="00E509A8">
        <w:t>comunicación</w:t>
      </w:r>
      <w:r w:rsidR="000D466D">
        <w:t>. Después del</w:t>
      </w:r>
      <w:r w:rsidR="00E509A8">
        <w:t xml:space="preserve"> primer mes donde tuvimos tareas conjuntas</w:t>
      </w:r>
      <w:r w:rsidR="000D466D">
        <w:t xml:space="preserve"> e hicimos en esencia lo mismo,</w:t>
      </w:r>
      <w:r w:rsidR="00E509A8">
        <w:t xml:space="preserve"> cada uno pudo desarrollar experiencias distintas de prácticas, pues el trabajo </w:t>
      </w:r>
      <w:r w:rsidR="008C53B9">
        <w:t xml:space="preserve">remoto </w:t>
      </w:r>
      <w:r w:rsidR="00E509A8">
        <w:t>en el equipo de requerimientos dio cabida a la</w:t>
      </w:r>
      <w:r w:rsidR="005B6363">
        <w:t xml:space="preserve"> expresión de la</w:t>
      </w:r>
      <w:r w:rsidR="00E509A8">
        <w:t xml:space="preserve">s conciencias individuales en </w:t>
      </w:r>
      <w:r w:rsidR="000D466D">
        <w:t>el</w:t>
      </w:r>
      <w:r w:rsidR="00E509A8">
        <w:t xml:space="preserve"> marco mayor de un objetivo y meta común de responder requerimientos para los casos de la SAI.</w:t>
      </w:r>
    </w:p>
    <w:p w14:paraId="204EA073" w14:textId="77777777" w:rsidR="00D033E0" w:rsidRDefault="00D033E0" w:rsidP="00493D92">
      <w:pPr>
        <w:spacing w:line="360" w:lineRule="auto"/>
      </w:pPr>
    </w:p>
    <w:p w14:paraId="7AB6BC9A" w14:textId="6CB6C3B1" w:rsidR="004F00C1" w:rsidRDefault="00DB3BF0" w:rsidP="00493D92">
      <w:pPr>
        <w:spacing w:line="360" w:lineRule="auto"/>
      </w:pPr>
      <w:r>
        <w:t>En este sentido, el trabajo del equipo de requerimientos se nutrió de</w:t>
      </w:r>
      <w:r w:rsidR="008C53B9">
        <w:t>l trabajo cooperativo y</w:t>
      </w:r>
      <w:r>
        <w:t xml:space="preserve"> la interdisciplinariedad</w:t>
      </w:r>
      <w:r w:rsidR="004F00C1">
        <w:t xml:space="preserve"> de sus analistas. </w:t>
      </w:r>
      <w:bookmarkStart w:id="27" w:name="_Hlk187663639"/>
      <w:r w:rsidR="00746EF9" w:rsidRPr="00746EF9">
        <w:t>Las instituciones que abordan la comprensión del mundo y la resolución de problemas mediante modelos de análisis interdisciplinarios son cada vez más comunes, dado que los sucesos humanos abarcan múltiples dimensiones y las fronteras entre disciplinas y áreas científicas tienden a disolverse</w:t>
      </w:r>
      <w:r w:rsidR="00746EF9">
        <w:t xml:space="preserve"> </w:t>
      </w:r>
      <w:r w:rsidR="00DA4183" w:rsidRPr="00DA4183">
        <w:t>(Torres, 1994).</w:t>
      </w:r>
      <w:r w:rsidR="004F00C1">
        <w:t xml:space="preserve"> </w:t>
      </w:r>
      <w:bookmarkEnd w:id="27"/>
      <w:r w:rsidR="004F00C1">
        <w:t>El conflicto armado colombiano cuenta con una gran complejidad social, política, económica e histórica en su conjunto que obliga a la formación de equipos de trabajo como los de la JEP que</w:t>
      </w:r>
      <w:r w:rsidR="00D87D14">
        <w:t xml:space="preserve"> permitan</w:t>
      </w:r>
      <w:r w:rsidR="004F00C1">
        <w:t xml:space="preserve"> d</w:t>
      </w:r>
      <w:r w:rsidR="00D87D14">
        <w:t>ar</w:t>
      </w:r>
      <w:r w:rsidR="004F00C1">
        <w:t xml:space="preserve"> cabida a análisis que consideren todas estas dimensiones de manera interrelacionada e integrada.</w:t>
      </w:r>
    </w:p>
    <w:p w14:paraId="3BA27290" w14:textId="77777777" w:rsidR="004F00C1" w:rsidRDefault="004F00C1" w:rsidP="00493D92">
      <w:pPr>
        <w:spacing w:line="360" w:lineRule="auto"/>
      </w:pPr>
    </w:p>
    <w:p w14:paraId="625BD94D" w14:textId="4BBA285D" w:rsidR="004F00C1" w:rsidRDefault="003D5D67" w:rsidP="00493D92">
      <w:pPr>
        <w:spacing w:line="360" w:lineRule="auto"/>
      </w:pPr>
      <w:r>
        <w:t>La interdisciplinariedad debe entenderse así, como un proceso y filosofía de trabajo que comunica y conecta áreas compartimentadas a la hora de enfrentarse a problemas que requieren solución</w:t>
      </w:r>
      <w:r w:rsidR="00DA4183">
        <w:t xml:space="preserve"> (Torres, 1994).</w:t>
      </w:r>
      <w:r>
        <w:t xml:space="preserve"> En el caso de la investigación, es importarte partir del reconocimiento </w:t>
      </w:r>
      <w:r w:rsidR="00572750">
        <w:t xml:space="preserve">de </w:t>
      </w:r>
      <w:r>
        <w:t>que</w:t>
      </w:r>
      <w:r w:rsidR="00D87D14">
        <w:t xml:space="preserve"> el uso de las</w:t>
      </w:r>
      <w:r>
        <w:t xml:space="preserve"> ciencias</w:t>
      </w:r>
      <w:r w:rsidR="00D87D14">
        <w:t xml:space="preserve"> de una manera</w:t>
      </w:r>
      <w:r>
        <w:t xml:space="preserve"> compartimenta</w:t>
      </w:r>
      <w:r w:rsidR="00D87D14">
        <w:t>lizada</w:t>
      </w:r>
      <w:r>
        <w:t xml:space="preserve"> y aislada </w:t>
      </w:r>
      <w:r>
        <w:lastRenderedPageBreak/>
        <w:t>no</w:t>
      </w:r>
      <w:r w:rsidR="00572750">
        <w:t xml:space="preserve"> </w:t>
      </w:r>
      <w:r w:rsidR="00D87D14">
        <w:t>permite</w:t>
      </w:r>
      <w:r w:rsidR="00572750">
        <w:t xml:space="preserve"> realizar el análisis </w:t>
      </w:r>
      <w:r w:rsidR="00D87D14">
        <w:t xml:space="preserve">propio </w:t>
      </w:r>
      <w:r w:rsidR="00572750">
        <w:t>de los requerimientos</w:t>
      </w:r>
      <w:r w:rsidR="00D87D14">
        <w:t xml:space="preserve"> de forma</w:t>
      </w:r>
      <w:r w:rsidR="00572750">
        <w:t xml:space="preserve"> </w:t>
      </w:r>
      <w:r w:rsidR="0015623F">
        <w:t xml:space="preserve">exhaustiva que resulte </w:t>
      </w:r>
      <w:r w:rsidR="00572750">
        <w:t>más provechos</w:t>
      </w:r>
      <w:r w:rsidR="00D87D14">
        <w:t>a</w:t>
      </w:r>
      <w:r w:rsidR="0015623F">
        <w:t xml:space="preserve"> par</w:t>
      </w:r>
      <w:r w:rsidR="00572750">
        <w:t>a los</w:t>
      </w:r>
      <w:r w:rsidR="0015623F">
        <w:t xml:space="preserve"> casos que llevan los</w:t>
      </w:r>
      <w:r w:rsidR="00572750">
        <w:t xml:space="preserve"> magistrados. Más aun, la colaboración entre analistas con experiencias y trayectorias en determinados casos, actores y repertorios de violencia </w:t>
      </w:r>
      <w:r w:rsidR="00D87D14">
        <w:t xml:space="preserve">evidencia </w:t>
      </w:r>
      <w:r w:rsidR="00572750">
        <w:t xml:space="preserve">que la pluralidad de conocimientos y la conexión entre ellos es </w:t>
      </w:r>
      <w:r w:rsidR="00956B66">
        <w:t>no solo deseable sino necesaria.</w:t>
      </w:r>
    </w:p>
    <w:p w14:paraId="2F38F8D0" w14:textId="77777777" w:rsidR="009656E2" w:rsidRDefault="009656E2" w:rsidP="00493D92">
      <w:pPr>
        <w:spacing w:line="360" w:lineRule="auto"/>
      </w:pPr>
    </w:p>
    <w:p w14:paraId="62481E03" w14:textId="2F91B9E7" w:rsidR="0043593D" w:rsidRDefault="0043593D" w:rsidP="00493D92">
      <w:pPr>
        <w:spacing w:line="360" w:lineRule="auto"/>
      </w:pPr>
      <w:r>
        <w:t xml:space="preserve">Ahora bien, cabe resaltar que en esta tarea conjunta de la investigación social se enfrenta a muchos retos que pude evidenciar y vivir de primera mano. Como he mencionado, </w:t>
      </w:r>
      <w:r w:rsidRPr="0043593D">
        <w:t>debido al tipo de contratación y vinculación con la JEP</w:t>
      </w:r>
      <w:r>
        <w:t>,</w:t>
      </w:r>
      <w:r w:rsidRPr="0043593D">
        <w:t xml:space="preserve"> había </w:t>
      </w:r>
      <w:r>
        <w:t xml:space="preserve">varios </w:t>
      </w:r>
      <w:r w:rsidRPr="0043593D">
        <w:t xml:space="preserve">analistas que ejercían de manera virtual </w:t>
      </w:r>
      <w:r>
        <w:t xml:space="preserve">incluida mi persona como practicante. Esto supuso varios </w:t>
      </w:r>
      <w:r w:rsidR="00C125F5">
        <w:t>desafíos, pues al no estar presente en la oficina, muchas interacciones que se dan en la inmediatez de la presencialidad y oportunidades de compartir y conocer más a mis compañeras no se pudieron presentar. La virtualidad limitó las interacciones a comunicaciones por WhatsApp, correo o Microsoft Teams, produciendo de una u otra manera un sentimiento de aislamiento.</w:t>
      </w:r>
    </w:p>
    <w:p w14:paraId="5EDC6824" w14:textId="77777777" w:rsidR="00C125F5" w:rsidRDefault="00C125F5" w:rsidP="00493D92">
      <w:pPr>
        <w:spacing w:line="360" w:lineRule="auto"/>
      </w:pPr>
    </w:p>
    <w:p w14:paraId="74443B3C" w14:textId="53B5B5E1" w:rsidR="00C125F5" w:rsidRDefault="00C125F5" w:rsidP="00493D92">
      <w:pPr>
        <w:spacing w:line="360" w:lineRule="auto"/>
      </w:pPr>
      <w:r>
        <w:t xml:space="preserve">Si bien siempre estuve en contacto con el equipo y la misión de aportar a la justicia transicional me mantuvo motivado, no pude evitar notar que la virtualidad me hacía perder oportunidades de relacionarme con mis compañeros y aprender del trabajo en la oficina. </w:t>
      </w:r>
      <w:r w:rsidRPr="000119E6">
        <w:t>En las pocas oportunidades que tuve de estar en la oficina</w:t>
      </w:r>
      <w:r w:rsidR="007B365A" w:rsidRPr="000119E6">
        <w:t xml:space="preserve"> pude observar a mis compañeras relacionarse con personas de otros equipos del GRAI que por supuesto para mi eran desconocidos.</w:t>
      </w:r>
      <w:r w:rsidR="004302DE" w:rsidRPr="000119E6">
        <w:t xml:space="preserve"> </w:t>
      </w:r>
      <w:r w:rsidR="00894E9F" w:rsidRPr="000119E6">
        <w:t xml:space="preserve">En estas ocasiones pude haber de </w:t>
      </w:r>
      <w:r w:rsidR="007B365A" w:rsidRPr="000119E6">
        <w:t>Esto a su v</w:t>
      </w:r>
      <w:r w:rsidR="007B365A">
        <w:t>ez, me hizo caer en cuenta de que el</w:t>
      </w:r>
      <w:r w:rsidR="008C53B9">
        <w:t xml:space="preserve"> sentimiento de</w:t>
      </w:r>
      <w:r w:rsidR="007B365A">
        <w:t xml:space="preserve"> aislamiento </w:t>
      </w:r>
      <w:r w:rsidR="008C53B9">
        <w:t xml:space="preserve">que llevaba </w:t>
      </w:r>
      <w:r w:rsidR="007B365A">
        <w:t xml:space="preserve">no era únicamente de mi equipo de requerimientos; en vez, se trataba de un aislamiento del GRAI y de la oficina entera. Al yo responder directamente al equipo de requerimientos, esto supuso que no pudiera conocer a profesionales especializados en </w:t>
      </w:r>
      <w:r w:rsidR="008C53B9">
        <w:t xml:space="preserve">otros </w:t>
      </w:r>
      <w:r w:rsidR="007B365A">
        <w:t xml:space="preserve">equipos distintos dentro del GRAI. De esta manera, las posibles conversaciones y contactos que pude haber cultivado en estos espacios </w:t>
      </w:r>
      <w:r w:rsidR="008C53B9">
        <w:t>no</w:t>
      </w:r>
      <w:r w:rsidR="007B365A">
        <w:t xml:space="preserve"> se dieron para mí</w:t>
      </w:r>
      <w:r w:rsidR="008C53B9">
        <w:t xml:space="preserve"> por fuera del equipo de requerimientos</w:t>
      </w:r>
      <w:r w:rsidR="007B365A">
        <w:t>.</w:t>
      </w:r>
    </w:p>
    <w:p w14:paraId="336042A4" w14:textId="77777777" w:rsidR="0043593D" w:rsidRDefault="0043593D" w:rsidP="00493D92">
      <w:pPr>
        <w:spacing w:line="360" w:lineRule="auto"/>
      </w:pPr>
    </w:p>
    <w:p w14:paraId="3A7FF322" w14:textId="2C6CE6CF" w:rsidR="007B365A" w:rsidRDefault="007B365A" w:rsidP="00744ECD">
      <w:pPr>
        <w:spacing w:line="360" w:lineRule="auto"/>
      </w:pPr>
      <w:r>
        <w:t xml:space="preserve">Más aun, considero que el aislamiento </w:t>
      </w:r>
      <w:r w:rsidR="008C53B9">
        <w:t xml:space="preserve">no fue una experiencia </w:t>
      </w:r>
      <w:r w:rsidR="00EA2489">
        <w:t>única a mi persona</w:t>
      </w:r>
      <w:r w:rsidR="008C53B9">
        <w:t xml:space="preserve">. </w:t>
      </w:r>
      <w:r w:rsidR="00EA2489" w:rsidRPr="00EA2489">
        <w:t xml:space="preserve">A pesar de haber percibido que mis compañeras se relacionaban con otras personas y de haber tenido reuniones en colaboración con otros equipos, por comentarios escuchados y percepciones </w:t>
      </w:r>
      <w:r w:rsidR="00EA2489" w:rsidRPr="00EA2489">
        <w:lastRenderedPageBreak/>
        <w:t>propias, me pareció que no había mucha permeabilidad e integración entre los equipos del GRAI.</w:t>
      </w:r>
      <w:r w:rsidR="00EA2489">
        <w:t xml:space="preserve"> Mucho de los requerimientos recibidos podían ser fácilmente respondidos en colaboración con otros equipos o atendiendo a lo ya trabajado por otros profesionales (incluso requerimientos anteriores respondidos a otros despachos). No obstante, debido a la confidencialidad y recelo con la que se trata la información y los productos elaborados, hay</w:t>
      </w:r>
      <w:r w:rsidR="009F7405">
        <w:t xml:space="preserve"> una ineficiencia en el manejo de</w:t>
      </w:r>
      <w:r w:rsidR="00AE0776">
        <w:t xml:space="preserve"> los mismos</w:t>
      </w:r>
      <w:r w:rsidR="009F7405">
        <w:t xml:space="preserve">. Esto sin duda es </w:t>
      </w:r>
      <w:r w:rsidR="00744ECD">
        <w:t>un aspecto por mejorar</w:t>
      </w:r>
      <w:r w:rsidR="009F7405">
        <w:t xml:space="preserve"> en la institución, </w:t>
      </w:r>
      <w:r w:rsidR="00744ECD">
        <w:t>ya que ralentizó la forma de respuesta a los requerimientos y demandó más trabajo del que realmente pudo haber requerido.</w:t>
      </w:r>
      <w:r w:rsidR="008C53B9">
        <w:t xml:space="preserve"> </w:t>
      </w:r>
    </w:p>
    <w:p w14:paraId="0CC63638" w14:textId="77777777" w:rsidR="0043593D" w:rsidRDefault="0043593D" w:rsidP="00493D92">
      <w:pPr>
        <w:spacing w:line="360" w:lineRule="auto"/>
      </w:pPr>
    </w:p>
    <w:p w14:paraId="4FEEDB9E" w14:textId="68F1D23B" w:rsidR="00956B66" w:rsidRDefault="00956B66" w:rsidP="00493D92">
      <w:pPr>
        <w:pStyle w:val="Ttulo2"/>
        <w:numPr>
          <w:ilvl w:val="1"/>
          <w:numId w:val="38"/>
        </w:numPr>
      </w:pPr>
      <w:r>
        <w:t xml:space="preserve"> </w:t>
      </w:r>
      <w:r w:rsidR="006C7ACD">
        <w:t xml:space="preserve"> </w:t>
      </w:r>
      <w:bookmarkStart w:id="28" w:name="_Toc189204824"/>
      <w:r w:rsidR="006C7ACD">
        <w:t>¿Por qué la sociología?</w:t>
      </w:r>
      <w:bookmarkEnd w:id="28"/>
    </w:p>
    <w:p w14:paraId="7854EA41" w14:textId="77777777" w:rsidR="00DA4183" w:rsidRDefault="00DA4183" w:rsidP="00493D92">
      <w:pPr>
        <w:spacing w:line="360" w:lineRule="auto"/>
      </w:pPr>
    </w:p>
    <w:p w14:paraId="19FCD6C8" w14:textId="2D208D8E" w:rsidR="00DA5AC3" w:rsidRDefault="00DA5AC3" w:rsidP="00493D92">
      <w:pPr>
        <w:spacing w:line="360" w:lineRule="auto"/>
      </w:pPr>
      <w:r>
        <w:t>La sociología como actividad crítica tiene gran cabida en el oficio de la investigación y la construcción de paz</w:t>
      </w:r>
      <w:r w:rsidR="00685796">
        <w:t xml:space="preserve">. En palabras del sociólogo Zygmunt Bauman (2014) “la sociología es una actividad crítica, en la medida que lleva a cabo una deconstrucción derridiana </w:t>
      </w:r>
      <w:r w:rsidR="00685796" w:rsidRPr="00685796">
        <w:t>de la percepción de la realidad social</w:t>
      </w:r>
      <w:r w:rsidR="00685796">
        <w:t xml:space="preserve">” (p. 41). </w:t>
      </w:r>
      <w:r w:rsidR="000D7BB8">
        <w:t>Similarmente</w:t>
      </w:r>
      <w:r w:rsidR="00685796">
        <w:t xml:space="preserve">, Burawoy </w:t>
      </w:r>
      <w:r w:rsidR="00730C01">
        <w:t xml:space="preserve">(2005) </w:t>
      </w:r>
      <w:r w:rsidR="00B50E16">
        <w:t xml:space="preserve">reconoció que la sociología y su relación con los públicos debe </w:t>
      </w:r>
      <w:r w:rsidR="000D7BB8">
        <w:t xml:space="preserve">basarse en </w:t>
      </w:r>
      <w:r w:rsidR="000D7BB8" w:rsidRPr="000D7BB8">
        <w:t>un compromiso activo, un diálogo democrático y una responsabilidad hacia la sociedad</w:t>
      </w:r>
      <w:r w:rsidR="00730C01">
        <w:t xml:space="preserve">. Aunque mi trabajo en la JEP no requirió una interacción directa con públicos y el producto de mi trabajo era material confidencial para uso interno de la institución, a través de lo trabajado pude </w:t>
      </w:r>
      <w:r w:rsidR="00DC677B">
        <w:t xml:space="preserve">aplicar </w:t>
      </w:r>
      <w:r w:rsidR="00730C01">
        <w:t>los conocimientos adquiridos en mi pregrado para abordar los objetos de investigación presentados.</w:t>
      </w:r>
    </w:p>
    <w:p w14:paraId="54B0FA12" w14:textId="77777777" w:rsidR="00730C01" w:rsidRDefault="00730C01" w:rsidP="00493D92">
      <w:pPr>
        <w:spacing w:line="360" w:lineRule="auto"/>
      </w:pPr>
    </w:p>
    <w:p w14:paraId="6F5C9AE3" w14:textId="0BD8AFFC" w:rsidR="00730C01" w:rsidRDefault="00730C01" w:rsidP="00493D92">
      <w:pPr>
        <w:spacing w:line="360" w:lineRule="auto"/>
      </w:pPr>
      <w:r>
        <w:t>El tipo de conocimiento y labor realizada en la JEP fue un</w:t>
      </w:r>
      <w:r w:rsidR="00CF7F36">
        <w:t xml:space="preserve"> claro ejemplo de lo que podemos llamar una</w:t>
      </w:r>
      <w:r>
        <w:t xml:space="preserve"> </w:t>
      </w:r>
      <w:r w:rsidR="00CF7F36">
        <w:t>“</w:t>
      </w:r>
      <w:r>
        <w:t>sociología práctica</w:t>
      </w:r>
      <w:r w:rsidR="00CF7F36">
        <w:t>”</w:t>
      </w:r>
      <w:r>
        <w:t>, que</w:t>
      </w:r>
      <w:r w:rsidR="00CF7F36">
        <w:t>,</w:t>
      </w:r>
      <w:r>
        <w:t xml:space="preserve"> como se mencionaba anteriormente, </w:t>
      </w:r>
      <w:r w:rsidR="00D162ED">
        <w:t xml:space="preserve">respondía a objetivos y metas específicas planteadas para un cliente, en este caso, los magistrados. </w:t>
      </w:r>
      <w:r w:rsidR="00CA49F1">
        <w:t>Al analizar mi experiencia bajo este lente, desde la reunión</w:t>
      </w:r>
      <w:r w:rsidR="00CF7F36">
        <w:t xml:space="preserve"> inicial</w:t>
      </w:r>
      <w:r w:rsidR="00CA49F1">
        <w:t xml:space="preserve"> que</w:t>
      </w:r>
      <w:r w:rsidR="00CF7F36">
        <w:t xml:space="preserve"> tuvo lugar</w:t>
      </w:r>
      <w:r w:rsidR="00CA49F1">
        <w:t xml:space="preserve"> en febrero, se puede evidenciar el esfuerzo del equipo por mejorar los procesos y hacer más eficiente las respuestas a los magistrados entendidos como clientes. Desde la matriz realizada para sistematizar cómo cada despacho hacía sus requerimientos de información y privilegiaban ciertas dimensiones o preguntas en sus casos, hasta múltiples discusiones por alternativas para responder de forma valiosa y efectiva a los requerimientos</w:t>
      </w:r>
      <w:r w:rsidR="00E9184F">
        <w:t>; el objetivo del equipo fue mantener un flujo de trabajo y respuestas eficaz para el cliente</w:t>
      </w:r>
      <w:r w:rsidR="00CA49F1">
        <w:t>.</w:t>
      </w:r>
    </w:p>
    <w:p w14:paraId="0E2E447B" w14:textId="007C8565" w:rsidR="00CA49F1" w:rsidRDefault="00CA49F1" w:rsidP="00493D92">
      <w:pPr>
        <w:spacing w:line="360" w:lineRule="auto"/>
      </w:pPr>
      <w:r>
        <w:lastRenderedPageBreak/>
        <w:t xml:space="preserve"> </w:t>
      </w:r>
    </w:p>
    <w:p w14:paraId="364F89E6" w14:textId="1FD9F374" w:rsidR="00204011" w:rsidRDefault="00B33FCB" w:rsidP="00493D92">
      <w:pPr>
        <w:spacing w:line="360" w:lineRule="auto"/>
      </w:pPr>
      <w:r>
        <w:t>Regresando a las reflexiones de</w:t>
      </w:r>
      <w:r w:rsidR="00CA49F1">
        <w:t xml:space="preserve"> Burawoy</w:t>
      </w:r>
      <w:r w:rsidR="00E9184F">
        <w:t xml:space="preserve"> (2005)</w:t>
      </w:r>
      <w:r w:rsidR="00CA49F1">
        <w:t>,</w:t>
      </w:r>
      <w:r w:rsidR="00204011">
        <w:t xml:space="preserve"> la sociología debe </w:t>
      </w:r>
      <w:r w:rsidR="00204011" w:rsidRPr="00204011">
        <w:t>estar comprometida con la defensa de la sociedad civil</w:t>
      </w:r>
      <w:r w:rsidR="00204011">
        <w:t xml:space="preserve"> y a la construcción de una sociedad más justa y equitativa. Si bien no fui parte de ejercicios participativos con comunidades en regiones, </w:t>
      </w:r>
      <w:r w:rsidR="005709E7">
        <w:t>esta labor sociológica</w:t>
      </w:r>
      <w:r w:rsidR="00204011">
        <w:t xml:space="preserve"> </w:t>
      </w:r>
      <w:r w:rsidR="002E000C">
        <w:t xml:space="preserve">práctica que desempeñé me permitió aplicar metodologías para la investigación, sistematización y síntesis de datos. </w:t>
      </w:r>
      <w:r w:rsidR="005709E7">
        <w:t>De esta manera</w:t>
      </w:r>
      <w:r w:rsidR="00C26C25">
        <w:t>,</w:t>
      </w:r>
      <w:r w:rsidR="002E000C">
        <w:t xml:space="preserve"> no solo exploré las especificidades del conflicto en el Meta y la Orinoquía (entre otras locaciones sobre las cuales recibí requerimientos), sino también pude abordar las complejidades de las relaciones e interacciones entre</w:t>
      </w:r>
      <w:r w:rsidR="005709E7">
        <w:t xml:space="preserve"> diferentes</w:t>
      </w:r>
      <w:r w:rsidR="002E000C">
        <w:t xml:space="preserve"> actores en el conflicto.</w:t>
      </w:r>
    </w:p>
    <w:p w14:paraId="575A5698" w14:textId="77777777" w:rsidR="00804691" w:rsidRDefault="00804691" w:rsidP="00493D92">
      <w:pPr>
        <w:spacing w:line="360" w:lineRule="auto"/>
      </w:pPr>
    </w:p>
    <w:p w14:paraId="6E3C2069" w14:textId="3DECBD67" w:rsidR="00AD19ED" w:rsidRDefault="00AD19ED" w:rsidP="00493D92">
      <w:pPr>
        <w:spacing w:line="360" w:lineRule="auto"/>
      </w:pPr>
      <w:r>
        <w:t xml:space="preserve">Explorando distintas dimensiones de los territorios en las temporalidades pedidas por los magistrados, </w:t>
      </w:r>
      <w:r w:rsidR="00FE0F48">
        <w:t>empleé la imaginación sociológica que Mills (1961) estableció como esta perspectiva para abordar el mundo social, su biografía e historia</w:t>
      </w:r>
      <w:r w:rsidR="00FE0F48" w:rsidRPr="00746EF9">
        <w:t xml:space="preserve">. En el ejercicio constante de analizar contextos y expedientes de diversos casos, precisé lo que en la teoría y </w:t>
      </w:r>
      <w:r w:rsidR="00746EF9" w:rsidRPr="00746EF9">
        <w:t>mi carrera académica</w:t>
      </w:r>
      <w:r w:rsidR="00746EF9">
        <w:t xml:space="preserve"> </w:t>
      </w:r>
      <w:r w:rsidR="00C26C25">
        <w:t>había estudiado</w:t>
      </w:r>
      <w:r w:rsidR="00FE0F48">
        <w:t>. La sociedad forma al individuo, así como el individuo forma a la sociedad. Las condiciones sociales de existencia en interacción con las agencias de los individuos producen el entramado social en el que vivimos y en el que históricamente se dieron multiplicidad de relaciones e interacciones ambiguas entre civiles y actores armados.</w:t>
      </w:r>
      <w:r w:rsidR="00FD4754">
        <w:t xml:space="preserve"> En medio de estas actividades, a lo largo de toda la práctica encontré sentido al aprendizaje de las diferentes teorías sobre este tema durante mis estudios de pregrado.</w:t>
      </w:r>
    </w:p>
    <w:p w14:paraId="73EB8D39" w14:textId="77777777" w:rsidR="00FE0F48" w:rsidRDefault="00FE0F48" w:rsidP="00493D92">
      <w:pPr>
        <w:spacing w:line="360" w:lineRule="auto"/>
      </w:pPr>
    </w:p>
    <w:p w14:paraId="40D1C741" w14:textId="0B58885A" w:rsidR="00FE0F48" w:rsidRDefault="00FE0F48" w:rsidP="00493D92">
      <w:pPr>
        <w:spacing w:line="360" w:lineRule="auto"/>
      </w:pPr>
      <w:r>
        <w:t>La imaginación sociológica me permitió afinar la mirada a los matices de las distintas realidades de las poblaciones</w:t>
      </w:r>
      <w:r w:rsidR="00454C86">
        <w:t xml:space="preserve"> y</w:t>
      </w:r>
      <w:r>
        <w:t xml:space="preserve"> lugares que siempre </w:t>
      </w:r>
      <w:r w:rsidR="00454C86">
        <w:t>estuvieron</w:t>
      </w:r>
      <w:r>
        <w:t xml:space="preserve"> apartados de </w:t>
      </w:r>
      <w:r w:rsidRPr="00FE0F48">
        <w:t>mi experiencia de vida</w:t>
      </w:r>
      <w:r>
        <w:t xml:space="preserve">. Aunque </w:t>
      </w:r>
      <w:r w:rsidR="00A77295">
        <w:t xml:space="preserve">gran parte del país ha sido abrazado históricamente por una narrativa de abandono y violencia, </w:t>
      </w:r>
      <w:r w:rsidR="00021487">
        <w:t>utilizando</w:t>
      </w:r>
      <w:r w:rsidR="00A77295">
        <w:t xml:space="preserve"> una mirada crítica desde lo estudiado en el pregrado y lo investigado en los </w:t>
      </w:r>
      <w:r w:rsidR="00A77295" w:rsidRPr="00021487">
        <w:t>requerimientos, pude redactar u</w:t>
      </w:r>
      <w:r w:rsidR="00021487" w:rsidRPr="00021487">
        <w:t xml:space="preserve">n informe en respuesta con una </w:t>
      </w:r>
      <w:r w:rsidR="00A77295" w:rsidRPr="00021487">
        <w:t xml:space="preserve">historia particular de cada territorialidad, población, actor y temporalidad </w:t>
      </w:r>
      <w:r w:rsidR="00021487" w:rsidRPr="00021487">
        <w:t>que me era</w:t>
      </w:r>
      <w:r w:rsidR="00D64843">
        <w:t xml:space="preserve"> solicitada</w:t>
      </w:r>
      <w:r w:rsidR="00A77295">
        <w:t>. La sociología busca encontrar lo extraño en lo cotidiano (Mills, 1961) y a través de ella pude desentrañar realidades entre relatos comunes y muchas veces reduccionistas de la historia del conflicto en Colombia.</w:t>
      </w:r>
    </w:p>
    <w:p w14:paraId="4474F188" w14:textId="77777777" w:rsidR="00A77295" w:rsidRDefault="00A77295" w:rsidP="00493D92">
      <w:pPr>
        <w:spacing w:line="360" w:lineRule="auto"/>
      </w:pPr>
    </w:p>
    <w:p w14:paraId="118BF011" w14:textId="1F97679F" w:rsidR="003E696E" w:rsidRDefault="00A77295" w:rsidP="00084EEE">
      <w:pPr>
        <w:spacing w:line="360" w:lineRule="auto"/>
      </w:pPr>
      <w:r>
        <w:lastRenderedPageBreak/>
        <w:t>Teniendo esto en cuenta, cabe destacar lo que Burawoy (2005) ya reconocía como una naturaleza complementaria de las sociologías públicas y prácticas</w:t>
      </w:r>
      <w:r w:rsidR="003E696E">
        <w:t xml:space="preserve"> (p. 204)</w:t>
      </w:r>
      <w:r>
        <w:t xml:space="preserve">. La sociología como disciplina está llamada a comprometerse con los públicos, desenredar el conocimiento de las esferas puramente académicas y </w:t>
      </w:r>
      <w:r w:rsidR="009D464D">
        <w:t>entablar diálogos. Es claro que</w:t>
      </w:r>
      <w:r w:rsidR="003E696E" w:rsidRPr="003E696E">
        <w:t xml:space="preserve"> </w:t>
      </w:r>
      <w:r w:rsidR="003E696E">
        <w:t>para que la disciplina funcione</w:t>
      </w:r>
      <w:r w:rsidR="00A61C43">
        <w:t xml:space="preserve">, </w:t>
      </w:r>
      <w:r w:rsidR="00A61C43" w:rsidRPr="00A61C43">
        <w:t>es fundamental la división del trabajo sociológico</w:t>
      </w:r>
      <w:r w:rsidR="00084EEE" w:rsidRPr="00084EEE">
        <w:rPr>
          <w:vertAlign w:val="superscript"/>
        </w:rPr>
        <w:footnoteReference w:id="11"/>
      </w:r>
      <w:r w:rsidR="00A61C43" w:rsidRPr="00A61C43">
        <w:t xml:space="preserve">, entendida no como una separación de roles </w:t>
      </w:r>
      <w:r w:rsidR="00A61C43">
        <w:t>antagónicos</w:t>
      </w:r>
      <w:r w:rsidR="00A61C43" w:rsidRPr="00A61C43">
        <w:t>, sino como una distribución de funciones, objetivos y espacios</w:t>
      </w:r>
      <w:r w:rsidR="00A61C43">
        <w:t xml:space="preserve"> dentro de la disciplina</w:t>
      </w:r>
      <w:r w:rsidR="00A61C43" w:rsidRPr="00A61C43">
        <w:t xml:space="preserve"> que </w:t>
      </w:r>
      <w:r w:rsidR="00084EEE">
        <w:t>se interrelacionan</w:t>
      </w:r>
      <w:r w:rsidR="00A61C43" w:rsidRPr="00A61C43">
        <w:t xml:space="preserve"> y </w:t>
      </w:r>
      <w:r w:rsidR="00084EEE">
        <w:t>nutren</w:t>
      </w:r>
      <w:r w:rsidR="00A61C43" w:rsidRPr="00A61C43">
        <w:t xml:space="preserve"> mutuamente</w:t>
      </w:r>
      <w:r w:rsidR="003E696E">
        <w:t>. M</w:t>
      </w:r>
      <w:r w:rsidR="009D464D">
        <w:t xml:space="preserve">i trabajo </w:t>
      </w:r>
      <w:r w:rsidR="003E696E">
        <w:t>requirió</w:t>
      </w:r>
      <w:r w:rsidR="009D464D">
        <w:t xml:space="preserve"> de confidencialidad y</w:t>
      </w:r>
      <w:r w:rsidR="003E696E">
        <w:t>,</w:t>
      </w:r>
      <w:r w:rsidR="009D464D">
        <w:t xml:space="preserve"> </w:t>
      </w:r>
      <w:r w:rsidR="003E696E">
        <w:t>por supuesto, no había posibilidad de</w:t>
      </w:r>
      <w:r w:rsidR="009D464D">
        <w:t xml:space="preserve"> pasar de ser </w:t>
      </w:r>
      <w:r w:rsidR="003E696E">
        <w:t>un ejercicio práctico a una sociología de públicos. Sin embargo, desde temprano se me hizo evidente las oportunidades de complementar el trabajo de mi sociología práctica desde una sociología pública.</w:t>
      </w:r>
    </w:p>
    <w:p w14:paraId="268D9262" w14:textId="77777777" w:rsidR="003E696E" w:rsidRDefault="003E696E" w:rsidP="00493D92">
      <w:pPr>
        <w:spacing w:line="360" w:lineRule="auto"/>
      </w:pPr>
    </w:p>
    <w:p w14:paraId="199FA3F5" w14:textId="50B2236E" w:rsidR="00CA49F1" w:rsidRDefault="003E696E" w:rsidP="00493D92">
      <w:pPr>
        <w:spacing w:line="360" w:lineRule="auto"/>
      </w:pPr>
      <w:r>
        <w:t xml:space="preserve">La intervención de la sociología en el debate público es vital en la medida que </w:t>
      </w:r>
      <w:r w:rsidRPr="003E696E">
        <w:t xml:space="preserve">debe </w:t>
      </w:r>
      <w:r>
        <w:t xml:space="preserve">abordar los problemas y preocupaciones relevantes de la sociedad. La JEP ha generado gran controversia y este fue el caso de mi primera semana de </w:t>
      </w:r>
      <w:r w:rsidR="003E25C9">
        <w:t>prácticas</w:t>
      </w:r>
      <w:r>
        <w:t xml:space="preserve">, cuando en </w:t>
      </w:r>
      <w:r w:rsidR="00E9184F">
        <w:t>febrero del 2024</w:t>
      </w:r>
      <w:r>
        <w:t>,</w:t>
      </w:r>
      <w:r w:rsidR="00E9184F">
        <w:t xml:space="preserve"> el exsecretariado de las FARC </w:t>
      </w:r>
      <w:r w:rsidR="00A674AA">
        <w:t>publicó una carta en la que rechazan la manera en que la JEP había estado actuando y denuncian el incumplimiento de los acuerdos de paz (Morales, 2024). En dicha correspondencia se reclama</w:t>
      </w:r>
      <w:r w:rsidR="00204011">
        <w:t>ba</w:t>
      </w:r>
      <w:r w:rsidR="00A674AA">
        <w:t xml:space="preserve"> </w:t>
      </w:r>
      <w:r w:rsidR="00A674AA" w:rsidRPr="00A674AA">
        <w:t>la poca diligencia de la JEP en la resolución de amnistías</w:t>
      </w:r>
      <w:r w:rsidR="00A674AA">
        <w:t xml:space="preserve">, tema indirectamente relacionado con </w:t>
      </w:r>
      <w:r w:rsidR="009D464D">
        <w:t>el</w:t>
      </w:r>
      <w:r w:rsidR="00A674AA">
        <w:t xml:space="preserve"> trabajo</w:t>
      </w:r>
      <w:r w:rsidR="009D464D">
        <w:t xml:space="preserve"> que para ese momento apenas empezaba a realizar en la oficina</w:t>
      </w:r>
      <w:r w:rsidR="00A674AA">
        <w:t>.</w:t>
      </w:r>
      <w:r w:rsidR="00246EA3">
        <w:t xml:space="preserve"> Cabe recordar que los requerimientos que respondíamos eran </w:t>
      </w:r>
      <w:r w:rsidR="003E25C9">
        <w:t>enviados</w:t>
      </w:r>
      <w:r w:rsidR="00246EA3">
        <w:t xml:space="preserve"> por los despachos de la SAI (Sala de Amnistía e Indulto) por lo que los magistrados a quienes respondíamos eran quienes tomaban decisiones en este respecto.</w:t>
      </w:r>
    </w:p>
    <w:p w14:paraId="6F04C297" w14:textId="77777777" w:rsidR="00246EA3" w:rsidRDefault="00246EA3" w:rsidP="00493D92">
      <w:pPr>
        <w:spacing w:line="360" w:lineRule="auto"/>
      </w:pPr>
    </w:p>
    <w:p w14:paraId="32E42185" w14:textId="19A73D01" w:rsidR="00337FD3" w:rsidRDefault="00246EA3" w:rsidP="0086229F">
      <w:pPr>
        <w:spacing w:line="360" w:lineRule="auto"/>
      </w:pPr>
      <w:r>
        <w:t xml:space="preserve">Es claro que mi trabajo no se </w:t>
      </w:r>
      <w:r w:rsidR="003E25C9">
        <w:t>vio</w:t>
      </w:r>
      <w:r>
        <w:t xml:space="preserve"> expuesto o cobró protagonismo en esta coyuntura</w:t>
      </w:r>
      <w:r w:rsidR="009A3C8E">
        <w:t xml:space="preserve">. Sin embargo, es necesario señalar </w:t>
      </w:r>
      <w:r w:rsidR="00D50473">
        <w:t>que,</w:t>
      </w:r>
      <w:r w:rsidR="009A3C8E">
        <w:t xml:space="preserve"> en este tipo de debates, el papel de la</w:t>
      </w:r>
      <w:r w:rsidR="00456DB7" w:rsidRPr="00456DB7">
        <w:t xml:space="preserve"> sociología</w:t>
      </w:r>
      <w:r w:rsidR="009A3C8E">
        <w:t xml:space="preserve"> es fundamental para establecer</w:t>
      </w:r>
      <w:r w:rsidR="00456DB7" w:rsidRPr="00456DB7">
        <w:t xml:space="preserve"> diálogo</w:t>
      </w:r>
      <w:r w:rsidR="009A3C8E">
        <w:t>s</w:t>
      </w:r>
      <w:r w:rsidR="00456DB7" w:rsidRPr="00456DB7">
        <w:t xml:space="preserve"> con </w:t>
      </w:r>
      <w:r w:rsidR="009A3C8E">
        <w:t xml:space="preserve">los </w:t>
      </w:r>
      <w:r w:rsidR="00456DB7" w:rsidRPr="00456DB7">
        <w:t xml:space="preserve">medios de comunicación, sociedad civil y organizaciones políticas </w:t>
      </w:r>
      <w:r w:rsidR="009A3C8E">
        <w:t>que permitan</w:t>
      </w:r>
      <w:r w:rsidR="00456DB7" w:rsidRPr="00456DB7">
        <w:t xml:space="preserve"> lograr una comprensión mutua</w:t>
      </w:r>
      <w:r w:rsidR="009A3C8E">
        <w:t xml:space="preserve"> de todas las posturas, así como el alcance de </w:t>
      </w:r>
      <w:r w:rsidR="00456DB7" w:rsidRPr="00456DB7">
        <w:t>acuerdos.</w:t>
      </w:r>
      <w:r w:rsidR="00456DB7">
        <w:t xml:space="preserve"> </w:t>
      </w:r>
      <w:r w:rsidR="00256942">
        <w:t xml:space="preserve">Analizar y entender nuestras biografías, historias, la relación entre ellas y la relación con las de los demás es la promesa y la tarea de la sociología (Mills, </w:t>
      </w:r>
      <w:r w:rsidR="00256942">
        <w:lastRenderedPageBreak/>
        <w:t xml:space="preserve">1961, p. 26). En este sentido, </w:t>
      </w:r>
      <w:r w:rsidR="003E25C9">
        <w:t xml:space="preserve">la sociología </w:t>
      </w:r>
      <w:r w:rsidR="00256942">
        <w:t>es fundamental</w:t>
      </w:r>
      <w:r w:rsidR="003E25C9" w:rsidRPr="003E25C9">
        <w:t xml:space="preserve"> en la construcción de paz y el posconflicto </w:t>
      </w:r>
      <w:r w:rsidR="003E25C9">
        <w:t>(tanto en el debate público como en las tareas especializadas de una institución como la JEP) por su pensamiento crítico y contextualizado a la vez que promueve la afinación de la mirada a la historia de</w:t>
      </w:r>
      <w:r w:rsidR="009A3C8E">
        <w:t>l</w:t>
      </w:r>
      <w:r w:rsidR="003E25C9">
        <w:t xml:space="preserve"> conflicto armado</w:t>
      </w:r>
      <w:r w:rsidR="009A3C8E">
        <w:t xml:space="preserve"> que nos precede y afecta de alguna u otra manera a todas y a todos los colombianos</w:t>
      </w:r>
      <w:r w:rsidR="003E25C9">
        <w:t>.</w:t>
      </w:r>
    </w:p>
    <w:p w14:paraId="321AE6A2" w14:textId="77777777" w:rsidR="00136430" w:rsidRDefault="00136430" w:rsidP="00493D92">
      <w:pPr>
        <w:spacing w:line="360" w:lineRule="auto"/>
        <w:rPr>
          <w:rFonts w:eastAsiaTheme="majorEastAsia" w:cstheme="majorBidi"/>
          <w:b/>
          <w:szCs w:val="40"/>
        </w:rPr>
      </w:pPr>
      <w:r>
        <w:br w:type="page"/>
      </w:r>
    </w:p>
    <w:p w14:paraId="3B420BC0" w14:textId="0342BB5F" w:rsidR="00FE2D43" w:rsidRDefault="00B107D8" w:rsidP="00493D92">
      <w:pPr>
        <w:pStyle w:val="Ttulo1"/>
        <w:spacing w:line="360" w:lineRule="auto"/>
      </w:pPr>
      <w:bookmarkStart w:id="29" w:name="_Toc189204825"/>
      <w:r>
        <w:lastRenderedPageBreak/>
        <w:t>C</w:t>
      </w:r>
      <w:r w:rsidR="00FE2D43">
        <w:t>onclusiones</w:t>
      </w:r>
      <w:bookmarkEnd w:id="29"/>
    </w:p>
    <w:p w14:paraId="1AF1E1F5" w14:textId="77777777" w:rsidR="00316586" w:rsidRDefault="00316586" w:rsidP="00A74CA2">
      <w:pPr>
        <w:spacing w:line="360" w:lineRule="auto"/>
        <w:ind w:firstLine="0"/>
      </w:pPr>
    </w:p>
    <w:p w14:paraId="707DBA0E" w14:textId="74762178" w:rsidR="008673A4" w:rsidRDefault="008673A4" w:rsidP="00493D92">
      <w:pPr>
        <w:spacing w:line="360" w:lineRule="auto"/>
      </w:pPr>
      <w:r>
        <w:t>El trabajo de la JEP ha sido fundamental para esclarecer lo sucedido en el conflicto y particularmente, como se exploró en el presente texto, el papel de las relaciones de la sociedad civil y la guerrilla de las FARC en el contexto del conflicto armado colombiano. Como institución clave del Sistema Integral de Verdad, Justicia, Reparación y No Repetición, la JEP requiere de equipos a su interior integrados por científicos sociales para establecer responsabilidades y contribuir a una comprensión más profunda de cómo la interacción entre actores civiles y las FARC influyó en las dinámicas del conflicto</w:t>
      </w:r>
      <w:r w:rsidR="00BA4E18">
        <w:t xml:space="preserve">. En este contexto, </w:t>
      </w:r>
      <w:r w:rsidR="00F3727C">
        <w:t>realicé mis prácticas profesionales y t</w:t>
      </w:r>
      <w:r w:rsidR="00112CD2">
        <w:t>eniendo todo lo anterior en cuenta</w:t>
      </w:r>
      <w:r w:rsidR="006C26C3">
        <w:t xml:space="preserve"> </w:t>
      </w:r>
      <w:r w:rsidR="00D435CB">
        <w:t>presento las siguientes conclusiones</w:t>
      </w:r>
      <w:r w:rsidR="006C26C3">
        <w:t>:</w:t>
      </w:r>
    </w:p>
    <w:p w14:paraId="5D6BAC59" w14:textId="77777777" w:rsidR="00647FBC" w:rsidRDefault="00647FBC" w:rsidP="00493D92">
      <w:pPr>
        <w:spacing w:line="360" w:lineRule="auto"/>
        <w:ind w:firstLine="0"/>
      </w:pPr>
    </w:p>
    <w:p w14:paraId="7D18ADD7" w14:textId="7DA17F91" w:rsidR="006C26C3" w:rsidRPr="00112CD2" w:rsidRDefault="006C26C3" w:rsidP="00493D92">
      <w:pPr>
        <w:tabs>
          <w:tab w:val="left" w:pos="6757"/>
        </w:tabs>
        <w:spacing w:line="360" w:lineRule="auto"/>
        <w:rPr>
          <w:b/>
          <w:bCs/>
        </w:rPr>
      </w:pPr>
      <w:r w:rsidRPr="00112CD2">
        <w:rPr>
          <w:b/>
          <w:bCs/>
        </w:rPr>
        <w:t>Trabajar en la JEP fortaleció</w:t>
      </w:r>
      <w:r w:rsidR="00A54357">
        <w:rPr>
          <w:b/>
          <w:bCs/>
        </w:rPr>
        <w:t xml:space="preserve"> en mí</w:t>
      </w:r>
      <w:r>
        <w:rPr>
          <w:b/>
          <w:bCs/>
        </w:rPr>
        <w:t xml:space="preserve"> competencias y habilidades </w:t>
      </w:r>
      <w:r w:rsidRPr="00112CD2">
        <w:rPr>
          <w:b/>
          <w:bCs/>
        </w:rPr>
        <w:t>esenciales para el trabajo en equipo</w:t>
      </w:r>
      <w:r>
        <w:rPr>
          <w:b/>
          <w:bCs/>
        </w:rPr>
        <w:t xml:space="preserve">, la investigación social y el desempeño en </w:t>
      </w:r>
      <w:r w:rsidRPr="00112CD2">
        <w:rPr>
          <w:b/>
          <w:bCs/>
        </w:rPr>
        <w:t>entorno</w:t>
      </w:r>
      <w:r>
        <w:rPr>
          <w:b/>
          <w:bCs/>
        </w:rPr>
        <w:t>s</w:t>
      </w:r>
      <w:r w:rsidRPr="00112CD2">
        <w:rPr>
          <w:b/>
          <w:bCs/>
        </w:rPr>
        <w:t xml:space="preserve"> laboral</w:t>
      </w:r>
      <w:r>
        <w:rPr>
          <w:b/>
          <w:bCs/>
        </w:rPr>
        <w:t>es</w:t>
      </w:r>
      <w:r w:rsidRPr="00112CD2">
        <w:rPr>
          <w:b/>
          <w:bCs/>
        </w:rPr>
        <w:t xml:space="preserve"> remoto</w:t>
      </w:r>
      <w:r>
        <w:rPr>
          <w:b/>
          <w:bCs/>
        </w:rPr>
        <w:t>s</w:t>
      </w:r>
      <w:r w:rsidRPr="00112CD2">
        <w:rPr>
          <w:b/>
          <w:bCs/>
        </w:rPr>
        <w:t>.</w:t>
      </w:r>
    </w:p>
    <w:p w14:paraId="36D21C53" w14:textId="4804FDF1" w:rsidR="006C26C3" w:rsidRDefault="006C26C3" w:rsidP="00493D92">
      <w:pPr>
        <w:tabs>
          <w:tab w:val="left" w:pos="6757"/>
        </w:tabs>
        <w:spacing w:line="360" w:lineRule="auto"/>
      </w:pPr>
      <w:r>
        <w:t xml:space="preserve">La JEP representó una oportunidad para salir de mi zona de confort y enriquecer mi perfil adquiriendo competencias y poniendo en práctica habilidades específicas </w:t>
      </w:r>
      <w:r w:rsidR="00A54357">
        <w:t>exigidas en el marco de mi labor</w:t>
      </w:r>
      <w:r>
        <w:t xml:space="preserve">. Durante mis prácticas fortalecí </w:t>
      </w:r>
      <w:r w:rsidRPr="00505F65">
        <w:t>las competencias asociadas al pensamiento crítico para la resolución de problemas, adaptabilidad a eventos complejos</w:t>
      </w:r>
      <w:r w:rsidR="00A54357">
        <w:t>, así como capacidades de</w:t>
      </w:r>
      <w:r w:rsidRPr="00505F65">
        <w:t xml:space="preserve"> razonamiento a partir de la comprobación y contrastación de información.</w:t>
      </w:r>
      <w:r>
        <w:t xml:space="preserve"> Además, la rigurosidad con la que se exigía la realización de informes implicó</w:t>
      </w:r>
      <w:r w:rsidR="00A54357">
        <w:t xml:space="preserve"> garantizar un alto nivel de</w:t>
      </w:r>
      <w:r w:rsidR="00C55BB0">
        <w:t xml:space="preserve"> </w:t>
      </w:r>
      <w:r w:rsidRPr="00505F65">
        <w:t xml:space="preserve">calidad en los productos </w:t>
      </w:r>
      <w:r>
        <w:t>producidos</w:t>
      </w:r>
      <w:r w:rsidR="00A54357">
        <w:t>, el cual y</w:t>
      </w:r>
      <w:r>
        <w:t>o no podía desestimar</w:t>
      </w:r>
      <w:r w:rsidRPr="00505F65">
        <w:t xml:space="preserve">. Esto me </w:t>
      </w:r>
      <w:r>
        <w:t>permitió</w:t>
      </w:r>
      <w:r w:rsidRPr="00505F65">
        <w:t xml:space="preserve"> afia</w:t>
      </w:r>
      <w:r>
        <w:t>n</w:t>
      </w:r>
      <w:r w:rsidRPr="00505F65">
        <w:t>zar mis competencia</w:t>
      </w:r>
      <w:r>
        <w:t>s</w:t>
      </w:r>
      <w:r w:rsidRPr="00505F65">
        <w:t xml:space="preserve"> de pensamiento analítico a partir de la sistematización y gestión de la gran cantidad de información que se maneja</w:t>
      </w:r>
      <w:r>
        <w:t>ba,</w:t>
      </w:r>
      <w:r w:rsidRPr="00505F65">
        <w:t xml:space="preserve"> así como la concreción de las respuestas</w:t>
      </w:r>
      <w:r w:rsidR="00A54357">
        <w:t xml:space="preserve"> que debía emitir</w:t>
      </w:r>
      <w:r w:rsidRPr="00505F65">
        <w:t xml:space="preserve">. </w:t>
      </w:r>
    </w:p>
    <w:p w14:paraId="35956283" w14:textId="77777777" w:rsidR="006C26C3" w:rsidRDefault="006C26C3" w:rsidP="00493D92">
      <w:pPr>
        <w:tabs>
          <w:tab w:val="left" w:pos="6757"/>
        </w:tabs>
        <w:spacing w:line="360" w:lineRule="auto"/>
      </w:pPr>
    </w:p>
    <w:p w14:paraId="5B870B69" w14:textId="260A25DD" w:rsidR="00AE0776" w:rsidRDefault="006C26C3" w:rsidP="00493D92">
      <w:pPr>
        <w:spacing w:line="360" w:lineRule="auto"/>
      </w:pPr>
      <w:r>
        <w:t>Adicionalmente, al ser esta una primera prueba del mundo laboral a partir del trabajo remoto me demandó cualidades d</w:t>
      </w:r>
      <w:r w:rsidRPr="00505F65">
        <w:t xml:space="preserve">e resistencia </w:t>
      </w:r>
      <w:r>
        <w:t>a la fatiga y gestión responsable del tiempo y las cargas de esta modalidad de trabajo</w:t>
      </w:r>
      <w:r w:rsidRPr="00505F65">
        <w:t>.</w:t>
      </w:r>
      <w:r>
        <w:t xml:space="preserve"> </w:t>
      </w:r>
      <w:r w:rsidR="0086229F">
        <w:t xml:space="preserve">En este desafío se presentaron retos como el sentimiento de aislamiento y una considerable fragmentación con otros equipos. </w:t>
      </w:r>
      <w:r w:rsidR="00AE0776">
        <w:t xml:space="preserve">La investigación social no es sencilla y mucho menos una con tantas implicaciones como en la justicia transicional. Estos aspectos por mejorar en la institución dan cuenta de esto y forjaron </w:t>
      </w:r>
      <w:r w:rsidR="00AE0776">
        <w:lastRenderedPageBreak/>
        <w:t xml:space="preserve">desafíos para mi que me obligaron a desarrollar habilidades específicas para el trabajo en estos espacios. </w:t>
      </w:r>
    </w:p>
    <w:p w14:paraId="7AA7F8E2" w14:textId="77777777" w:rsidR="00AE0776" w:rsidRDefault="00AE0776" w:rsidP="00493D92">
      <w:pPr>
        <w:spacing w:line="360" w:lineRule="auto"/>
      </w:pPr>
    </w:p>
    <w:p w14:paraId="3EF10492" w14:textId="66CDA7B7" w:rsidR="006C26C3" w:rsidRDefault="006C26C3" w:rsidP="00493D92">
      <w:pPr>
        <w:spacing w:line="360" w:lineRule="auto"/>
      </w:pPr>
      <w:r>
        <w:t xml:space="preserve">Sumado a esto, </w:t>
      </w:r>
      <w:r w:rsidRPr="00087995">
        <w:t xml:space="preserve">mi desempeño laboral </w:t>
      </w:r>
      <w:r>
        <w:t>estuvo</w:t>
      </w:r>
      <w:r w:rsidRPr="00087995">
        <w:t xml:space="preserve"> atravesado por el trabajo en grupo</w:t>
      </w:r>
      <w:r>
        <w:t xml:space="preserve"> y la aplicación de competencias como la responsabilidad, la escucha activa, la cooperación y la comunicación asertiva. En términos generales, la JEP fue una gran institución para adentrarse al mundo laboral y empezar a ejercer en la investigación social como sociólogo.</w:t>
      </w:r>
      <w:r w:rsidR="00CF5A41">
        <w:t xml:space="preserve"> Ahora bien, en lo que respecta a contenidos específicos alrededor de los temas trabajados en el desarrollo de la práctica, es posible establecer (como se señaló en páginas anteriores) que:</w:t>
      </w:r>
    </w:p>
    <w:p w14:paraId="2322208B" w14:textId="77777777" w:rsidR="006C26C3" w:rsidRDefault="006C26C3" w:rsidP="00493D92">
      <w:pPr>
        <w:spacing w:line="360" w:lineRule="auto"/>
        <w:ind w:firstLine="0"/>
      </w:pPr>
    </w:p>
    <w:p w14:paraId="03313AAB" w14:textId="52CA6CB6" w:rsidR="00647FBC" w:rsidRPr="008E2325" w:rsidRDefault="00647FBC" w:rsidP="00493D92">
      <w:pPr>
        <w:tabs>
          <w:tab w:val="left" w:pos="6757"/>
        </w:tabs>
        <w:spacing w:line="360" w:lineRule="auto"/>
        <w:rPr>
          <w:b/>
          <w:bCs/>
        </w:rPr>
      </w:pPr>
      <w:r w:rsidRPr="008E2325">
        <w:rPr>
          <w:b/>
          <w:bCs/>
        </w:rPr>
        <w:t xml:space="preserve">La guerrilla de las FARC funcionó como una red criminal y un sistema abierto </w:t>
      </w:r>
      <w:r w:rsidR="003E017D">
        <w:rPr>
          <w:b/>
          <w:bCs/>
        </w:rPr>
        <w:t xml:space="preserve">que </w:t>
      </w:r>
      <w:r w:rsidR="008E2325">
        <w:rPr>
          <w:b/>
          <w:bCs/>
        </w:rPr>
        <w:t xml:space="preserve">convocó adeptos por distintas vías en </w:t>
      </w:r>
      <w:r w:rsidR="008E2325" w:rsidRPr="008E2325">
        <w:rPr>
          <w:b/>
          <w:bCs/>
        </w:rPr>
        <w:t xml:space="preserve">un marco opaco </w:t>
      </w:r>
      <w:r w:rsidR="008E2325">
        <w:rPr>
          <w:b/>
          <w:bCs/>
        </w:rPr>
        <w:t>de aportes de civiles.</w:t>
      </w:r>
    </w:p>
    <w:p w14:paraId="30DA92BA" w14:textId="320600D6" w:rsidR="00C23ACD" w:rsidRDefault="000A3D83" w:rsidP="00493D92">
      <w:pPr>
        <w:spacing w:line="360" w:lineRule="auto"/>
      </w:pPr>
      <w:r>
        <w:t xml:space="preserve">Las relaciones entre civiles y </w:t>
      </w:r>
      <w:r w:rsidR="00CF5A41">
        <w:t xml:space="preserve">la </w:t>
      </w:r>
      <w:r>
        <w:t xml:space="preserve">guerrilla de las FARC no son un tema sencillo de estudiar y tratarlo </w:t>
      </w:r>
      <w:r w:rsidR="00C23ACD">
        <w:t>durante mis prácticas me llevó a comprender a mayor escala muchas de las dinámicas del conflicto.</w:t>
      </w:r>
      <w:r w:rsidR="00530310">
        <w:t xml:space="preserve"> </w:t>
      </w:r>
      <w:r w:rsidR="00CF5A41">
        <w:t xml:space="preserve">Dichas </w:t>
      </w:r>
      <w:r>
        <w:t xml:space="preserve">relaciones </w:t>
      </w:r>
      <w:r w:rsidR="00CF5A41">
        <w:t>c</w:t>
      </w:r>
      <w:r>
        <w:t xml:space="preserve">onstituyen un entramado de interacciones complejas, donde las fronteras entre colaboración, coexistencia forzada y resistencia resultaron a menudo difusas. </w:t>
      </w:r>
      <w:r w:rsidR="00C23ACD">
        <w:t xml:space="preserve">La red criminal de las FARC se mantuvo por tanto tiempo debido, entre otras cosas, </w:t>
      </w:r>
      <w:r w:rsidR="00CF5A41">
        <w:t>a</w:t>
      </w:r>
      <w:r w:rsidR="00C23ACD">
        <w:t xml:space="preserve"> su capacidad de involucrar a la sociedad civil y captar adeptos</w:t>
      </w:r>
      <w:r w:rsidR="00530310">
        <w:t xml:space="preserve"> (</w:t>
      </w:r>
      <w:r w:rsidR="00605FE1" w:rsidRPr="00605FE1">
        <w:t>Salcedo-Abarrán et al., 2016</w:t>
      </w:r>
      <w:r w:rsidR="00530310">
        <w:t>)</w:t>
      </w:r>
      <w:r w:rsidR="00C23ACD">
        <w:t>.</w:t>
      </w:r>
      <w:r w:rsidR="00530310">
        <w:t xml:space="preserve"> Por medio del control territorial, la amenaza del uso de violencia y la violencia en sí misma, la guerrilla ejerció poder sobre poblaciones y regiones enteras.</w:t>
      </w:r>
    </w:p>
    <w:p w14:paraId="2ABED096" w14:textId="77777777" w:rsidR="00C23ACD" w:rsidRDefault="00C23ACD" w:rsidP="00493D92">
      <w:pPr>
        <w:spacing w:line="360" w:lineRule="auto"/>
      </w:pPr>
    </w:p>
    <w:p w14:paraId="41DE7F05" w14:textId="2FCB36B3" w:rsidR="00EC6876" w:rsidRDefault="000A3D83" w:rsidP="00493D92">
      <w:pPr>
        <w:spacing w:line="360" w:lineRule="auto"/>
      </w:pPr>
      <w:r>
        <w:t xml:space="preserve">Para muchas comunidades rurales, la presencia de las FARC era ineludible debido a su control territorial y </w:t>
      </w:r>
      <w:r w:rsidR="00CF5A41">
        <w:t xml:space="preserve">a </w:t>
      </w:r>
      <w:r w:rsidR="00530310">
        <w:t xml:space="preserve">la </w:t>
      </w:r>
      <w:r>
        <w:t>limitada actuación del Estado en esos espacios</w:t>
      </w:r>
      <w:r w:rsidR="007C15D8">
        <w:t xml:space="preserve"> en la mayor parte de su historia</w:t>
      </w:r>
      <w:r>
        <w:t>.</w:t>
      </w:r>
      <w:r w:rsidR="003E017D">
        <w:t xml:space="preserve"> </w:t>
      </w:r>
      <w:r w:rsidR="00921024">
        <w:t>Debido a esto, en muchos lugares</w:t>
      </w:r>
      <w:r w:rsidR="003E017D">
        <w:t xml:space="preserve"> la guerrilla mantuvo una gobernabilidad estable</w:t>
      </w:r>
      <w:r w:rsidR="00921024">
        <w:t xml:space="preserve"> y compartida con las comunidades </w:t>
      </w:r>
      <w:r w:rsidR="00CF1BB5">
        <w:t>(</w:t>
      </w:r>
      <w:r w:rsidR="00605FE1" w:rsidRPr="00605FE1">
        <w:t>Uribe et al., 2021</w:t>
      </w:r>
      <w:r w:rsidR="00605FE1">
        <w:t>; Espinosa, 2016</w:t>
      </w:r>
      <w:r w:rsidR="00CF1BB5">
        <w:t>)</w:t>
      </w:r>
      <w:r w:rsidR="00530310">
        <w:t xml:space="preserve">. La interacción y cooptación de entidades y funciones públicas por parte de la guerrilla llevó </w:t>
      </w:r>
      <w:r w:rsidR="00EC6876">
        <w:t xml:space="preserve">a que ésta mantuviera interacciones con locales y generara </w:t>
      </w:r>
      <w:r w:rsidR="00EC6876" w:rsidRPr="00EC6876">
        <w:t xml:space="preserve">relaciones que </w:t>
      </w:r>
      <w:r w:rsidR="00EC6876">
        <w:t>fortalecieran sus operaciones</w:t>
      </w:r>
      <w:r w:rsidR="00CF1BB5">
        <w:t xml:space="preserve"> (</w:t>
      </w:r>
      <w:r w:rsidR="00605FE1" w:rsidRPr="00605FE1">
        <w:t>Salcedo-Abarrán et al., 2016</w:t>
      </w:r>
      <w:r w:rsidR="00CF1BB5">
        <w:t>)</w:t>
      </w:r>
      <w:r w:rsidR="00EC6876" w:rsidRPr="00EC6876">
        <w:t>.</w:t>
      </w:r>
    </w:p>
    <w:p w14:paraId="29C7A4CF" w14:textId="77777777" w:rsidR="00EC6876" w:rsidRDefault="00EC6876" w:rsidP="00493D92">
      <w:pPr>
        <w:spacing w:line="360" w:lineRule="auto"/>
      </w:pPr>
    </w:p>
    <w:p w14:paraId="2C6DFDA8" w14:textId="3294F55B" w:rsidR="00CF1BB5" w:rsidRDefault="00921024" w:rsidP="00493D92">
      <w:pPr>
        <w:spacing w:line="360" w:lineRule="auto"/>
      </w:pPr>
      <w:r w:rsidRPr="00921024">
        <w:lastRenderedPageBreak/>
        <w:t>Por lo tanto, la atención a los</w:t>
      </w:r>
      <w:r w:rsidR="001266E8">
        <w:t xml:space="preserve"> </w:t>
      </w:r>
      <w:r w:rsidRPr="00921024">
        <w:t>matices resultó fundamental en la revisión y redacción de los documentos</w:t>
      </w:r>
      <w:r w:rsidR="001266E8">
        <w:t>, pues la realidad era compleja y las interacciones de distinta naturaleza</w:t>
      </w:r>
      <w:r w:rsidRPr="00921024">
        <w:t>.</w:t>
      </w:r>
      <w:r>
        <w:t xml:space="preserve"> </w:t>
      </w:r>
      <w:r w:rsidR="00CF1BB5">
        <w:t>Por un lado,</w:t>
      </w:r>
      <w:r w:rsidR="00CF1BB5" w:rsidRPr="00CF1BB5">
        <w:t xml:space="preserve"> los civiles participaron en actividades como el suministro de alimentos, información o recursos bajo amenaza de represalias</w:t>
      </w:r>
      <w:r w:rsidR="00CF1BB5">
        <w:t xml:space="preserve">. </w:t>
      </w:r>
      <w:r w:rsidR="00CF1BB5" w:rsidRPr="00CF1BB5">
        <w:t xml:space="preserve">Por otro lado, hubo quienes, al percibir a las FARC como una fuerza que atendía demandas sociales insatisfechas, </w:t>
      </w:r>
      <w:r w:rsidR="00CF1BB5">
        <w:t>interactuaron con ella voluntariamente y a favor de sus consignas id</w:t>
      </w:r>
      <w:r w:rsidR="00756D16">
        <w:t>e</w:t>
      </w:r>
      <w:r w:rsidR="00CF1BB5">
        <w:t xml:space="preserve">ológicas. Ahora bien, también </w:t>
      </w:r>
      <w:r w:rsidR="007C15D8">
        <w:t xml:space="preserve">se advierte la presencia de </w:t>
      </w:r>
      <w:r w:rsidR="00CF1BB5">
        <w:t>quienes</w:t>
      </w:r>
      <w:r w:rsidR="007C15D8">
        <w:t>,</w:t>
      </w:r>
      <w:r w:rsidR="00CF1BB5">
        <w:t xml:space="preserve"> desde su</w:t>
      </w:r>
      <w:r w:rsidR="007C15D8">
        <w:t xml:space="preserve"> propia</w:t>
      </w:r>
      <w:r w:rsidR="00CF1BB5">
        <w:t xml:space="preserve"> agencia</w:t>
      </w:r>
      <w:r w:rsidR="007C15D8">
        <w:t>,</w:t>
      </w:r>
      <w:r w:rsidR="00CF1BB5">
        <w:t xml:space="preserve"> interactuaron con la guerrilla de forma pragmática como una estrategia</w:t>
      </w:r>
      <w:r w:rsidR="00981CC2">
        <w:t xml:space="preserve"> para lograr protección en situaciones percibidas como de alto </w:t>
      </w:r>
      <w:r w:rsidR="00CF1BB5" w:rsidRPr="00CF1BB5">
        <w:t>riesgo</w:t>
      </w:r>
      <w:r w:rsidR="00981CC2">
        <w:t xml:space="preserve"> o frente a</w:t>
      </w:r>
      <w:r w:rsidR="00CF1BB5" w:rsidRPr="00CF1BB5">
        <w:t xml:space="preserve"> necesidades inmediatas de supervivencia.</w:t>
      </w:r>
    </w:p>
    <w:p w14:paraId="44877605" w14:textId="77777777" w:rsidR="008E2325" w:rsidRDefault="008E2325" w:rsidP="00493D92">
      <w:pPr>
        <w:spacing w:line="360" w:lineRule="auto"/>
        <w:ind w:firstLine="0"/>
      </w:pPr>
    </w:p>
    <w:p w14:paraId="7FE3EA9D" w14:textId="508B80D2" w:rsidR="00647FBC" w:rsidRPr="008E2325" w:rsidRDefault="008E2325" w:rsidP="00493D92">
      <w:pPr>
        <w:tabs>
          <w:tab w:val="left" w:pos="6757"/>
        </w:tabs>
        <w:spacing w:line="360" w:lineRule="auto"/>
        <w:rPr>
          <w:b/>
          <w:bCs/>
        </w:rPr>
      </w:pPr>
      <w:r w:rsidRPr="008E2325">
        <w:rPr>
          <w:b/>
          <w:bCs/>
        </w:rPr>
        <w:t xml:space="preserve">La colaboración entre civiles y las FARC estuvo determinada por un espectro de interacciones moldeadas por las dinámicas locales entre actores con agencia y poder bajo </w:t>
      </w:r>
      <w:r w:rsidR="00933280">
        <w:rPr>
          <w:b/>
          <w:bCs/>
        </w:rPr>
        <w:t xml:space="preserve">determinadas </w:t>
      </w:r>
      <w:r w:rsidRPr="008E2325">
        <w:rPr>
          <w:b/>
          <w:bCs/>
        </w:rPr>
        <w:t>condiciones políticas, económicas y sociales.</w:t>
      </w:r>
      <w:r w:rsidR="00647FBC" w:rsidRPr="008E2325">
        <w:rPr>
          <w:b/>
          <w:bCs/>
        </w:rPr>
        <w:t xml:space="preserve"> </w:t>
      </w:r>
    </w:p>
    <w:p w14:paraId="3218BA5C" w14:textId="0E65EC03" w:rsidR="00EC6876" w:rsidRDefault="00EC6876" w:rsidP="00493D92">
      <w:pPr>
        <w:spacing w:line="360" w:lineRule="auto"/>
      </w:pPr>
      <w:r>
        <w:t xml:space="preserve">De esta manera, la colaboración </w:t>
      </w:r>
      <w:r w:rsidR="00933280">
        <w:t xml:space="preserve">por parte </w:t>
      </w:r>
      <w:r>
        <w:t xml:space="preserve">de civiles </w:t>
      </w:r>
      <w:r w:rsidR="00933280">
        <w:t>(</w:t>
      </w:r>
      <w:r>
        <w:t>y especialmente campesinos</w:t>
      </w:r>
      <w:r w:rsidR="00933280">
        <w:t>)</w:t>
      </w:r>
      <w:r>
        <w:t xml:space="preserve"> no siempre respondió a coerciones y violencias, aunque tampoco a identificaciones ideológicas y voluntarias. </w:t>
      </w:r>
      <w:r w:rsidR="00756D16">
        <w:t>En definitiva, l</w:t>
      </w:r>
      <w:r w:rsidRPr="00EC6876">
        <w:t xml:space="preserve">as relaciones entre civiles </w:t>
      </w:r>
      <w:r>
        <w:t xml:space="preserve">y </w:t>
      </w:r>
      <w:r w:rsidRPr="00EC6876">
        <w:t xml:space="preserve">las FARC no pueden entenderse únicamente desde la perspectiva de la coerción o </w:t>
      </w:r>
      <w:r w:rsidR="00CF1BB5">
        <w:t>la colaboración voluntari</w:t>
      </w:r>
      <w:r w:rsidR="007F06BE">
        <w:t>a</w:t>
      </w:r>
      <w:r w:rsidRPr="00EC6876">
        <w:t>.</w:t>
      </w:r>
      <w:r w:rsidR="00CF1BB5">
        <w:t xml:space="preserve"> Los actores armados establecieron órdenes sociales condicionados por contextos y dinámicas locales que definieron un espectro d</w:t>
      </w:r>
      <w:r w:rsidR="00756D16">
        <w:t>e</w:t>
      </w:r>
      <w:r w:rsidR="00CF1BB5">
        <w:t xml:space="preserve"> interacciones con la sociedad civil</w:t>
      </w:r>
      <w:r w:rsidR="00756D16">
        <w:t xml:space="preserve"> y su involucramiento con la organización</w:t>
      </w:r>
      <w:r w:rsidR="00CF1BB5">
        <w:t xml:space="preserve"> en el medio del conflicto (García et al</w:t>
      </w:r>
      <w:r w:rsidR="00605FE1">
        <w:t>., 2014a, 2014b</w:t>
      </w:r>
      <w:r w:rsidR="00CF1BB5">
        <w:t>).</w:t>
      </w:r>
    </w:p>
    <w:p w14:paraId="51607D6E" w14:textId="77777777" w:rsidR="00EC6876" w:rsidRDefault="00EC6876" w:rsidP="00493D92">
      <w:pPr>
        <w:spacing w:line="360" w:lineRule="auto"/>
      </w:pPr>
    </w:p>
    <w:p w14:paraId="4E61AB4D" w14:textId="4FDFB11D" w:rsidR="004D0067" w:rsidRDefault="00454370" w:rsidP="00493D92">
      <w:pPr>
        <w:tabs>
          <w:tab w:val="left" w:pos="6757"/>
        </w:tabs>
        <w:spacing w:line="360" w:lineRule="auto"/>
      </w:pPr>
      <w:r w:rsidRPr="00454370">
        <w:t>El ocuparse de las condiciones políticas, económicas, sociales e históricas de una región permite acercarnos a comprender las realidades en las que la coerción y la agencia se encontraron, interactuaron y dieron forma a las dinámicas de poder</w:t>
      </w:r>
      <w:r>
        <w:t xml:space="preserve"> e interacción. </w:t>
      </w:r>
      <w:r w:rsidR="00B17E61">
        <w:t xml:space="preserve">El contexto </w:t>
      </w:r>
      <w:r w:rsidR="00B17E61" w:rsidRPr="00B17E61">
        <w:t>de violencia, desigualdad y exclusión en el que se desarrollaron</w:t>
      </w:r>
      <w:r w:rsidR="00B17E61">
        <w:t xml:space="preserve"> muchos de estos encuentros presentó circunstancias particulares en los que las FARC no solo </w:t>
      </w:r>
      <w:r w:rsidR="007F06BE">
        <w:t xml:space="preserve">se </w:t>
      </w:r>
      <w:r w:rsidR="00B17E61">
        <w:t>desarrolló como un aparato de guerra sino también como una organización política</w:t>
      </w:r>
      <w:r w:rsidR="00FC7DF4">
        <w:t xml:space="preserve"> (CNMH, 2014). En estas dinámicas, </w:t>
      </w:r>
      <w:r w:rsidR="00FC7DF4" w:rsidRPr="00FC7DF4">
        <w:t>la calidad y fortaleza de las instituciones locales existentes antes de la llegada de</w:t>
      </w:r>
      <w:r w:rsidR="00FC7DF4">
        <w:t xml:space="preserve"> las FARC </w:t>
      </w:r>
      <w:r w:rsidR="00FC7DF4" w:rsidRPr="00FC7DF4">
        <w:t>desempeña</w:t>
      </w:r>
      <w:r w:rsidR="00FC7DF4">
        <w:t>ro</w:t>
      </w:r>
      <w:r w:rsidR="00FC7DF4" w:rsidRPr="00FC7DF4">
        <w:t>n un papel central en la configuración del orden social</w:t>
      </w:r>
      <w:r w:rsidR="00FC7DF4">
        <w:t xml:space="preserve">. </w:t>
      </w:r>
      <w:r w:rsidR="004D0067">
        <w:t xml:space="preserve">Este proceso revela </w:t>
      </w:r>
      <w:r w:rsidR="004D0067" w:rsidRPr="004D0067">
        <w:t xml:space="preserve">cómo </w:t>
      </w:r>
      <w:r w:rsidR="004D0067">
        <w:t>la guerrilla de las FARC aprovecha</w:t>
      </w:r>
      <w:r w:rsidR="004D0067" w:rsidRPr="004D0067">
        <w:t xml:space="preserve"> las estructuras locales para consolidar su </w:t>
      </w:r>
      <w:r w:rsidR="004D0067" w:rsidRPr="004D0067">
        <w:lastRenderedPageBreak/>
        <w:t xml:space="preserve">control, </w:t>
      </w:r>
      <w:r w:rsidR="004D0067">
        <w:t xml:space="preserve">a la vez que en su agencia </w:t>
      </w:r>
      <w:r w:rsidR="004D0067" w:rsidRPr="004D0067">
        <w:t>las comunidades negocian y reconstruyen normas para mantener la estabilidad en medio de la adversidad.</w:t>
      </w:r>
      <w:r w:rsidR="004D0067">
        <w:t xml:space="preserve"> </w:t>
      </w:r>
    </w:p>
    <w:p w14:paraId="7580C814" w14:textId="77777777" w:rsidR="00605FE1" w:rsidRDefault="00605FE1" w:rsidP="00493D92">
      <w:pPr>
        <w:tabs>
          <w:tab w:val="left" w:pos="6757"/>
        </w:tabs>
        <w:spacing w:line="360" w:lineRule="auto"/>
      </w:pPr>
    </w:p>
    <w:p w14:paraId="728F1801" w14:textId="7D9D1A1E" w:rsidR="00163EC4" w:rsidRDefault="004D0067" w:rsidP="00493D92">
      <w:pPr>
        <w:tabs>
          <w:tab w:val="left" w:pos="6757"/>
        </w:tabs>
        <w:spacing w:line="360" w:lineRule="auto"/>
      </w:pPr>
      <w:r>
        <w:t>De esta forma, es importante</w:t>
      </w:r>
      <w:r w:rsidR="00FC7DF4" w:rsidRPr="00FC7DF4">
        <w:t xml:space="preserve"> entender la</w:t>
      </w:r>
      <w:r w:rsidR="00FC7DF4">
        <w:t xml:space="preserve"> guerrilla, la población y al Estado</w:t>
      </w:r>
      <w:r w:rsidR="00FC7DF4" w:rsidRPr="00FC7DF4">
        <w:t xml:space="preserve"> como entidades dinámicas que se redefinen constantemente en función de las relaciones sociales locales y el contexto</w:t>
      </w:r>
      <w:r>
        <w:t xml:space="preserve">. Los </w:t>
      </w:r>
      <w:r w:rsidR="000A3D83">
        <w:t xml:space="preserve">roles de víctima, colaborador y resistente podían entrelazarse en formas complejas e incluso contradictorias. Reflexionar sobre estas relaciones implica no solo reconocer la diversidad de experiencias vividas por las comunidades, sino también abordar </w:t>
      </w:r>
      <w:r w:rsidR="00605FE1">
        <w:t>los contextos históricos y particulares de cada actor y territorio.</w:t>
      </w:r>
    </w:p>
    <w:p w14:paraId="72AAAD64" w14:textId="77777777" w:rsidR="008E2325" w:rsidRDefault="008E2325" w:rsidP="00493D92">
      <w:pPr>
        <w:tabs>
          <w:tab w:val="left" w:pos="6757"/>
        </w:tabs>
        <w:spacing w:line="360" w:lineRule="auto"/>
        <w:ind w:firstLine="0"/>
      </w:pPr>
    </w:p>
    <w:p w14:paraId="4B5C213A" w14:textId="34733852" w:rsidR="008E2325" w:rsidRPr="008E2325" w:rsidRDefault="008E2325" w:rsidP="00493D92">
      <w:pPr>
        <w:tabs>
          <w:tab w:val="left" w:pos="6757"/>
        </w:tabs>
        <w:spacing w:line="360" w:lineRule="auto"/>
        <w:rPr>
          <w:b/>
          <w:bCs/>
        </w:rPr>
      </w:pPr>
      <w:r w:rsidRPr="008E2325">
        <w:rPr>
          <w:b/>
          <w:bCs/>
        </w:rPr>
        <w:t>El abandono estatal, la expansión de las FARC y el crecimiento del negocio de la coca transformaron las dinámicas locales y las relaciones entre civiles y actores armados en regiones como el Meta y la Orinoquía.</w:t>
      </w:r>
    </w:p>
    <w:p w14:paraId="356FDBEE" w14:textId="07AB22A1" w:rsidR="00C36FF8" w:rsidRDefault="001025B2" w:rsidP="00493D92">
      <w:pPr>
        <w:tabs>
          <w:tab w:val="left" w:pos="6757"/>
        </w:tabs>
        <w:spacing w:line="360" w:lineRule="auto"/>
      </w:pPr>
      <w:r>
        <w:t xml:space="preserve">Así mismo, encontré que trabajar en una institución como la JEP implica desentrañar con detenimiento las particularidades de lo que fue el conflicto en muchas regiones. </w:t>
      </w:r>
      <w:r w:rsidR="00C36FF8">
        <w:t xml:space="preserve">Acercarse a la historia del conflicto en el Meta </w:t>
      </w:r>
      <w:r w:rsidR="008E2325">
        <w:t xml:space="preserve">específicamente </w:t>
      </w:r>
      <w:r w:rsidR="00C36FF8">
        <w:t xml:space="preserve">implica comprender una historia de matices en las que la presencia diferencial del Estado, la potencialidad del suelo, la cercanía con la capital y la región andina, entre otras razones, llevó a la expansión de las </w:t>
      </w:r>
      <w:r w:rsidR="00505F65">
        <w:t>FARC,</w:t>
      </w:r>
      <w:r w:rsidR="00C36FF8">
        <w:t xml:space="preserve"> así como a la confluencia de diversos grupos armados que se disputaron el territorio. El análisis presentado expone</w:t>
      </w:r>
      <w:r w:rsidR="00AC01A8">
        <w:t xml:space="preserve"> cómo l</w:t>
      </w:r>
      <w:r w:rsidR="00C36FF8">
        <w:t xml:space="preserve">as </w:t>
      </w:r>
      <w:r w:rsidR="00AC01A8">
        <w:t>FARC</w:t>
      </w:r>
      <w:r w:rsidR="00C36FF8">
        <w:t xml:space="preserve"> crecieron y se expandieron particularmente en áreas</w:t>
      </w:r>
      <w:r w:rsidR="00AC01A8">
        <w:t xml:space="preserve"> </w:t>
      </w:r>
      <w:r w:rsidR="00C36FF8">
        <w:t>apartadas geográficamente o en zonas colonizadas durante la segunda</w:t>
      </w:r>
      <w:r w:rsidR="00AC01A8">
        <w:t xml:space="preserve"> </w:t>
      </w:r>
      <w:r w:rsidR="00C36FF8">
        <w:t xml:space="preserve">mitad del siglo pasado. </w:t>
      </w:r>
      <w:r w:rsidR="00AC01A8">
        <w:t xml:space="preserve">Y particularmente en la Orinoquía y el Meta </w:t>
      </w:r>
      <w:r w:rsidR="00C36FF8">
        <w:t>el abandono</w:t>
      </w:r>
      <w:r w:rsidR="00AC01A8">
        <w:t xml:space="preserve"> </w:t>
      </w:r>
      <w:r w:rsidR="00C36FF8">
        <w:t>estatal, la pobreza y la falta de oportunidades permitieron que las</w:t>
      </w:r>
      <w:r w:rsidR="00AC01A8">
        <w:t xml:space="preserve"> FARC</w:t>
      </w:r>
      <w:r w:rsidR="00C36FF8">
        <w:t xml:space="preserve"> se establecieran sustituyendo al Estado en varias de sus funciones</w:t>
      </w:r>
      <w:r w:rsidR="00AC01A8">
        <w:t xml:space="preserve"> (CEV, 2022; CNMH, 2014; Espinosa, 2016).</w:t>
      </w:r>
    </w:p>
    <w:p w14:paraId="4C5F576A" w14:textId="77777777" w:rsidR="00DF230D" w:rsidRDefault="00DF230D" w:rsidP="00493D92">
      <w:pPr>
        <w:tabs>
          <w:tab w:val="left" w:pos="6757"/>
        </w:tabs>
        <w:spacing w:line="360" w:lineRule="auto"/>
      </w:pPr>
    </w:p>
    <w:p w14:paraId="1042F8CF" w14:textId="6E36E7E6" w:rsidR="00DF230D" w:rsidRDefault="00DF230D" w:rsidP="00493D92">
      <w:pPr>
        <w:tabs>
          <w:tab w:val="left" w:pos="6757"/>
        </w:tabs>
        <w:spacing w:line="360" w:lineRule="auto"/>
      </w:pPr>
      <w:r>
        <w:t>Aún más, la relación con campesinos se hizo cada vez más regular dado el crecimiento del negocio de la coca en Colombia. Como se observó, en un principio la guerrilla se ocupó de limitar la violencia o los atropellos de bandas de narcotraficantes y de imponer un orden mínimo al funcionamiento de la economía ilícita (CNMH, 2014). Posteriormente, se volvió intermediaria y a cobrar cada vez un rol mayor en la cadena de producción (CEV, 2022). Teniendo esto en cuenta, es posible concluir que e</w:t>
      </w:r>
      <w:r w:rsidRPr="00DF230D">
        <w:t xml:space="preserve">ste proceso transformó sus interacciones </w:t>
      </w:r>
      <w:r w:rsidRPr="00DF230D">
        <w:lastRenderedPageBreak/>
        <w:t xml:space="preserve">con las comunidades agrarias cercanas a los cultivos, donde las relaciones pasaron a estar profundamente influenciadas por los intereses económicos de la actividad cocalera, generando una dependencia mutua y redefiniendo las dinámicas </w:t>
      </w:r>
      <w:r>
        <w:t>e interacción en la región</w:t>
      </w:r>
      <w:r w:rsidRPr="00DF230D">
        <w:t>.</w:t>
      </w:r>
    </w:p>
    <w:p w14:paraId="7617446E" w14:textId="77777777" w:rsidR="00C13994" w:rsidRDefault="00C13994" w:rsidP="00493D92">
      <w:pPr>
        <w:spacing w:line="360" w:lineRule="auto"/>
      </w:pPr>
    </w:p>
    <w:p w14:paraId="793BA4E1" w14:textId="3D82AF1F" w:rsidR="00112CD2" w:rsidRPr="00112CD2" w:rsidRDefault="0060005E" w:rsidP="00493D92">
      <w:pPr>
        <w:spacing w:line="360" w:lineRule="auto"/>
        <w:rPr>
          <w:b/>
          <w:bCs/>
        </w:rPr>
      </w:pPr>
      <w:r w:rsidRPr="0060005E">
        <w:rPr>
          <w:b/>
          <w:bCs/>
        </w:rPr>
        <w:t>La sociología</w:t>
      </w:r>
      <w:r>
        <w:rPr>
          <w:b/>
          <w:bCs/>
        </w:rPr>
        <w:t xml:space="preserve"> y las ciencias sociales son herramientas indispensables que</w:t>
      </w:r>
      <w:r w:rsidRPr="0060005E">
        <w:rPr>
          <w:b/>
          <w:bCs/>
        </w:rPr>
        <w:t xml:space="preserve"> facilita</w:t>
      </w:r>
      <w:r>
        <w:rPr>
          <w:b/>
          <w:bCs/>
        </w:rPr>
        <w:t xml:space="preserve">n el </w:t>
      </w:r>
      <w:r w:rsidRPr="0060005E">
        <w:rPr>
          <w:b/>
          <w:bCs/>
        </w:rPr>
        <w:t xml:space="preserve">conocimiento contextualizado y </w:t>
      </w:r>
      <w:r>
        <w:rPr>
          <w:b/>
          <w:bCs/>
        </w:rPr>
        <w:t>son</w:t>
      </w:r>
      <w:r w:rsidRPr="0060005E">
        <w:rPr>
          <w:b/>
          <w:bCs/>
        </w:rPr>
        <w:t xml:space="preserve"> clave para la paz y la transformación hacia una convivencia justa</w:t>
      </w:r>
      <w:r>
        <w:rPr>
          <w:b/>
          <w:bCs/>
        </w:rPr>
        <w:t>.</w:t>
      </w:r>
    </w:p>
    <w:p w14:paraId="64215453" w14:textId="4D2E00B9" w:rsidR="009620EE" w:rsidRDefault="00C13994" w:rsidP="00493D92">
      <w:pPr>
        <w:spacing w:line="360" w:lineRule="auto"/>
      </w:pPr>
      <w:r>
        <w:t>En el contexto de mis prácticas con el equipo de requerimientos,</w:t>
      </w:r>
      <w:r w:rsidR="004469C9">
        <w:t xml:space="preserve"> pude comprender que la construcción de paz pasa por el trabajo integrado de la sociología y demás ciencias </w:t>
      </w:r>
      <w:r w:rsidR="009620EE">
        <w:t>sociales que</w:t>
      </w:r>
      <w:r w:rsidR="004469C9">
        <w:t xml:space="preserve"> generan encuentros</w:t>
      </w:r>
      <w:r w:rsidR="009620EE">
        <w:t xml:space="preserve"> y</w:t>
      </w:r>
      <w:r w:rsidR="004469C9">
        <w:t xml:space="preserve"> </w:t>
      </w:r>
      <w:r w:rsidR="009620EE" w:rsidRPr="009620EE">
        <w:t>ofrec</w:t>
      </w:r>
      <w:r w:rsidR="009620EE">
        <w:t>en</w:t>
      </w:r>
      <w:r w:rsidR="009620EE" w:rsidRPr="009620EE">
        <w:t xml:space="preserve"> herramientas para comprender las complejas interacciones entre actores sociales y el contexto histórico en el que se desenvuelven</w:t>
      </w:r>
      <w:r w:rsidR="009620EE">
        <w:t>. La cooperación entre pares de múltiples disciplinas no es solo útil, sino el pilar fundamental que permite concretar la misión de instituciones como la JEP que trabajan temas tan complejos como el conflicto armado colombiano.</w:t>
      </w:r>
      <w:r w:rsidR="00D0337C">
        <w:t xml:space="preserve"> Similarmente, el diálogo constante entre instituciones como lo son el CNMH, la CEV, la FGN, entre otr</w:t>
      </w:r>
      <w:r w:rsidR="00F3235D">
        <w:t>a</w:t>
      </w:r>
      <w:r w:rsidR="00D0337C">
        <w:t xml:space="preserve">s, es necesario para </w:t>
      </w:r>
      <w:r w:rsidR="007F06BE">
        <w:t>a</w:t>
      </w:r>
      <w:r w:rsidR="00D0337C">
        <w:t>unar esfuerzos en un contexto de posconflicto en un país que todavía vive la violencia.</w:t>
      </w:r>
    </w:p>
    <w:p w14:paraId="0685BA2A" w14:textId="77777777" w:rsidR="00D0337C" w:rsidRDefault="00D0337C" w:rsidP="00493D92">
      <w:pPr>
        <w:spacing w:line="360" w:lineRule="auto"/>
      </w:pPr>
    </w:p>
    <w:p w14:paraId="6458E2B3" w14:textId="2A39D63F" w:rsidR="009001FA" w:rsidRDefault="00D0337C" w:rsidP="00493D92">
      <w:pPr>
        <w:spacing w:line="360" w:lineRule="auto"/>
      </w:pPr>
      <w:r>
        <w:t xml:space="preserve">En esta labor interdisciplinar </w:t>
      </w:r>
      <w:r w:rsidRPr="00D0337C">
        <w:t>la imaginación sociológica pu</w:t>
      </w:r>
      <w:r>
        <w:t>e</w:t>
      </w:r>
      <w:r w:rsidRPr="00D0337C">
        <w:t xml:space="preserve">de </w:t>
      </w:r>
      <w:r>
        <w:t>esclarecer</w:t>
      </w:r>
      <w:r w:rsidRPr="00D0337C">
        <w:t xml:space="preserve"> las múltiples dimensiones que </w:t>
      </w:r>
      <w:r w:rsidR="0048646D">
        <w:t>atraviesa</w:t>
      </w:r>
      <w:r w:rsidR="00F3235D">
        <w:t>n</w:t>
      </w:r>
      <w:r w:rsidR="0048646D">
        <w:t xml:space="preserve"> la historia </w:t>
      </w:r>
      <w:r w:rsidRPr="00D0337C">
        <w:t xml:space="preserve">del conflicto, entrelazando </w:t>
      </w:r>
      <w:r w:rsidR="0048646D">
        <w:t>a los</w:t>
      </w:r>
      <w:r w:rsidRPr="00D0337C">
        <w:t xml:space="preserve"> actores </w:t>
      </w:r>
      <w:r w:rsidR="0048646D">
        <w:t>y territorios históricament</w:t>
      </w:r>
      <w:r w:rsidR="00F3235D">
        <w:t xml:space="preserve">e </w:t>
      </w:r>
      <w:r w:rsidRPr="00D0337C">
        <w:t>relegad</w:t>
      </w:r>
      <w:r w:rsidR="0048646D">
        <w:t>o</w:t>
      </w:r>
      <w:r w:rsidRPr="00D0337C">
        <w:t>s.</w:t>
      </w:r>
      <w:r w:rsidR="00F3235D">
        <w:t xml:space="preserve"> Haciendo uso de ésta, pude situarme a </w:t>
      </w:r>
      <w:r w:rsidR="009001FA">
        <w:t>mí</w:t>
      </w:r>
      <w:r w:rsidR="00F3235D">
        <w:t xml:space="preserve"> mismo en mi labor como sociólogo práctico</w:t>
      </w:r>
      <w:r w:rsidR="009001FA">
        <w:t xml:space="preserve"> que cumple metas para un empleador. Durante este tiempo se me hizo claro que</w:t>
      </w:r>
      <w:r w:rsidR="009001FA" w:rsidRPr="009001FA">
        <w:t xml:space="preserve"> la investigación social en la JEP debe ir acompañada de una sensibilidad y reflexividad sobre lo que se hace y cómo se hace para </w:t>
      </w:r>
      <w:r w:rsidR="009001FA">
        <w:t xml:space="preserve">lograr mejores resultados y consolidar el trabajo de la institución en </w:t>
      </w:r>
      <w:r w:rsidR="0060005E">
        <w:t>la administración de justicia</w:t>
      </w:r>
      <w:r w:rsidR="009001FA">
        <w:t>.</w:t>
      </w:r>
    </w:p>
    <w:p w14:paraId="6646BBD7" w14:textId="77777777" w:rsidR="009001FA" w:rsidRDefault="009001FA" w:rsidP="00493D92">
      <w:pPr>
        <w:spacing w:line="360" w:lineRule="auto"/>
      </w:pPr>
    </w:p>
    <w:p w14:paraId="3069B033" w14:textId="3EBFEE60" w:rsidR="00C13994" w:rsidRDefault="0060005E" w:rsidP="00493D92">
      <w:pPr>
        <w:spacing w:line="360" w:lineRule="auto"/>
      </w:pPr>
      <w:r>
        <w:t>Más aún, e</w:t>
      </w:r>
      <w:r w:rsidR="00F3235D">
        <w:t xml:space="preserve">n esta experiencia aprendí que </w:t>
      </w:r>
      <w:r w:rsidR="00D0337C" w:rsidRPr="00D0337C">
        <w:t xml:space="preserve">la construcción de paz y la implementación de los </w:t>
      </w:r>
      <w:r w:rsidR="009F1E4E">
        <w:t>A</w:t>
      </w:r>
      <w:r w:rsidR="00D0337C" w:rsidRPr="00D0337C">
        <w:t xml:space="preserve">cuerdos de </w:t>
      </w:r>
      <w:r w:rsidR="009F1E4E">
        <w:t>L</w:t>
      </w:r>
      <w:r w:rsidR="00D0337C" w:rsidRPr="00D0337C">
        <w:t xml:space="preserve">a </w:t>
      </w:r>
      <w:r w:rsidR="009F1E4E">
        <w:t>H</w:t>
      </w:r>
      <w:r w:rsidR="00D0337C" w:rsidRPr="00D0337C">
        <w:t xml:space="preserve">abana requiere </w:t>
      </w:r>
      <w:r>
        <w:t>tanto</w:t>
      </w:r>
      <w:r w:rsidR="00D0337C" w:rsidRPr="00D0337C">
        <w:t xml:space="preserve"> sociólogos académicos e investigadores,</w:t>
      </w:r>
      <w:r>
        <w:t xml:space="preserve"> como de</w:t>
      </w:r>
      <w:r w:rsidR="009F1E4E">
        <w:t>l ejercicio de una</w:t>
      </w:r>
      <w:r>
        <w:t xml:space="preserve"> sociología pública. La intersección de </w:t>
      </w:r>
      <w:r w:rsidR="00D50473">
        <w:t xml:space="preserve">las divisiones del trabajo sociológico </w:t>
      </w:r>
      <w:r>
        <w:t>conlleva a</w:t>
      </w:r>
      <w:r w:rsidR="00D0337C" w:rsidRPr="00D0337C">
        <w:t>l fortalecimiento de una sociedad civil más democrática y menos violenta</w:t>
      </w:r>
      <w:r>
        <w:t>. Por todo esto, se concluye que la sociología</w:t>
      </w:r>
      <w:r w:rsidR="00C13994">
        <w:t xml:space="preserve">, al abordar las biografías individuales y colectivas en interacción con las estructuras sociales, no solo facilita la construcción de conocimiento </w:t>
      </w:r>
      <w:r w:rsidR="00C13994">
        <w:lastRenderedPageBreak/>
        <w:t>contextualizado, sino que se presenta como una herramienta indispensable para los procesos de paz y posconflicto, alimentando tanto el análisis crítico como la transformación social hacia una convivencia más justa y equitativa.</w:t>
      </w:r>
    </w:p>
    <w:p w14:paraId="54BE164B" w14:textId="32AD2541" w:rsidR="00136430" w:rsidRDefault="00136430" w:rsidP="00493D92">
      <w:pPr>
        <w:spacing w:line="360" w:lineRule="auto"/>
      </w:pPr>
      <w:r>
        <w:br w:type="page"/>
      </w:r>
    </w:p>
    <w:p w14:paraId="27F3A092" w14:textId="12C8E4A2" w:rsidR="00FE2D43" w:rsidRDefault="00FE2D43" w:rsidP="00493D92">
      <w:pPr>
        <w:pStyle w:val="Ttulo1"/>
        <w:spacing w:line="360" w:lineRule="auto"/>
      </w:pPr>
      <w:bookmarkStart w:id="30" w:name="_Toc189204826"/>
      <w:r>
        <w:lastRenderedPageBreak/>
        <w:t>Bibliografía</w:t>
      </w:r>
      <w:bookmarkEnd w:id="30"/>
    </w:p>
    <w:p w14:paraId="7FB89FFA" w14:textId="365F631F" w:rsidR="003F4ECC" w:rsidRPr="002B341F" w:rsidRDefault="003F4ECC" w:rsidP="00493D92">
      <w:pPr>
        <w:pStyle w:val="Bibliografa"/>
        <w:spacing w:before="240" w:line="360" w:lineRule="auto"/>
      </w:pPr>
      <w:r w:rsidRPr="003F4ECC">
        <w:t>Abogados</w:t>
      </w:r>
      <w:r w:rsidRPr="00452537">
        <w:rPr>
          <w:kern w:val="0"/>
        </w:rPr>
        <w:t xml:space="preserve"> Demócratas</w:t>
      </w:r>
      <w:r w:rsidRPr="002B341F">
        <w:rPr>
          <w:i/>
          <w:iCs/>
        </w:rPr>
        <w:t xml:space="preserve"> </w:t>
      </w:r>
      <w:r w:rsidRPr="003F4ECC">
        <w:t>(1997).</w:t>
      </w:r>
      <w:r>
        <w:rPr>
          <w:i/>
          <w:iCs/>
        </w:rPr>
        <w:t xml:space="preserve"> </w:t>
      </w:r>
      <w:r w:rsidRPr="002B341F">
        <w:rPr>
          <w:i/>
          <w:iCs/>
        </w:rPr>
        <w:t>Ceder es más terrible que la muerte: 1985-1996 : una década de violencia en el Meta</w:t>
      </w:r>
      <w:r w:rsidRPr="002B341F">
        <w:t xml:space="preserve">. </w:t>
      </w:r>
      <w:r>
        <w:t>Bogotá</w:t>
      </w:r>
      <w:r w:rsidRPr="002B341F">
        <w:t>.</w:t>
      </w:r>
    </w:p>
    <w:p w14:paraId="6C1F05E9" w14:textId="59EC3DDE" w:rsidR="001D322A" w:rsidRPr="001D322A" w:rsidRDefault="00604C1E" w:rsidP="00493D92">
      <w:pPr>
        <w:pStyle w:val="Bibliografa"/>
        <w:spacing w:line="360" w:lineRule="auto"/>
      </w:pPr>
      <w:r w:rsidRPr="00604C1E">
        <w:t>Acto Legislativo 01 de 2017. Por medio del cual se adopta una reforma constitucional para la implementación del Acuerdo Final para la Terminación del Conflicto y la Construcción de una Paz Estable y Duradera.</w:t>
      </w:r>
      <w:r>
        <w:t xml:space="preserve"> 4 de abril de 2017. </w:t>
      </w:r>
      <w:r w:rsidRPr="00604C1E">
        <w:t>Diario Oficial No.50.196</w:t>
      </w:r>
      <w:r>
        <w:t>.</w:t>
      </w:r>
    </w:p>
    <w:p w14:paraId="086274F2" w14:textId="3A613D3A" w:rsidR="0074324A" w:rsidRPr="0008767E" w:rsidRDefault="0074324A" w:rsidP="00493D92">
      <w:pPr>
        <w:pStyle w:val="Bibliografa"/>
        <w:spacing w:line="360" w:lineRule="auto"/>
        <w:rPr>
          <w:lang w:val="en-US"/>
        </w:rPr>
      </w:pPr>
      <w:r w:rsidRPr="00886329">
        <w:t xml:space="preserve">Arjona, A. (2015). Civilian Resistance to Rebel Governance. </w:t>
      </w:r>
      <w:r w:rsidRPr="0074324A">
        <w:rPr>
          <w:lang w:val="en-US"/>
        </w:rPr>
        <w:t xml:space="preserve">En A. Arjona, N. Kasfir, &amp; Z. Mampilly (Eds.), </w:t>
      </w:r>
      <w:r w:rsidRPr="0074324A">
        <w:rPr>
          <w:i/>
          <w:iCs/>
          <w:lang w:val="en-US"/>
        </w:rPr>
        <w:t>Rebel Governance in Civil War</w:t>
      </w:r>
      <w:r w:rsidRPr="0074324A">
        <w:rPr>
          <w:lang w:val="en-US"/>
        </w:rPr>
        <w:t xml:space="preserve"> (pp. 180-202). </w:t>
      </w:r>
      <w:r w:rsidRPr="0008767E">
        <w:rPr>
          <w:lang w:val="en-US"/>
        </w:rPr>
        <w:t xml:space="preserve">Cambridge University Press. </w:t>
      </w:r>
      <w:hyperlink r:id="rId14" w:history="1">
        <w:r w:rsidRPr="0008767E">
          <w:rPr>
            <w:rStyle w:val="Hipervnculo"/>
            <w:lang w:val="en-US"/>
          </w:rPr>
          <w:t>https://doi.org/10.1017/CBO9781316182468.009</w:t>
        </w:r>
      </w:hyperlink>
    </w:p>
    <w:p w14:paraId="03C7C7BC" w14:textId="170DD2F3" w:rsidR="002B341F" w:rsidRPr="002B341F" w:rsidRDefault="002B341F" w:rsidP="00493D92">
      <w:pPr>
        <w:pStyle w:val="Bibliografa"/>
        <w:spacing w:line="360" w:lineRule="auto"/>
      </w:pPr>
      <w:r w:rsidRPr="0008767E">
        <w:rPr>
          <w:lang w:val="en-US"/>
        </w:rPr>
        <w:t xml:space="preserve">Arjona, A. (2016). Institutions, Civilian Resistance, and Wartime Social Order: A Process-driven Natural Experiment in the Colombian Civil War. </w:t>
      </w:r>
      <w:r w:rsidRPr="002B341F">
        <w:rPr>
          <w:i/>
          <w:iCs/>
        </w:rPr>
        <w:t>Latin American Politics and Society</w:t>
      </w:r>
      <w:r w:rsidRPr="002B341F">
        <w:t xml:space="preserve">, </w:t>
      </w:r>
      <w:r w:rsidRPr="002B341F">
        <w:rPr>
          <w:i/>
          <w:iCs/>
        </w:rPr>
        <w:t>58</w:t>
      </w:r>
      <w:r w:rsidRPr="002B341F">
        <w:t>(3), 99-122.</w:t>
      </w:r>
    </w:p>
    <w:p w14:paraId="224621C9" w14:textId="77777777" w:rsidR="002B341F" w:rsidRPr="002B341F" w:rsidRDefault="002B341F" w:rsidP="00493D92">
      <w:pPr>
        <w:pStyle w:val="Bibliografa"/>
        <w:spacing w:line="360" w:lineRule="auto"/>
      </w:pPr>
      <w:r w:rsidRPr="002B341F">
        <w:t>Auto SRVR No. 102 de 2022 (Sala de Reconocimiento de Verdad, de Responsabilidad y de Determinación de los Hechos y Conductas 11 de julio de 2022).</w:t>
      </w:r>
    </w:p>
    <w:p w14:paraId="6E17CA0E" w14:textId="4CFDFCD6" w:rsidR="00730C01" w:rsidRPr="00493D92" w:rsidRDefault="00730C01" w:rsidP="00493D92">
      <w:pPr>
        <w:pStyle w:val="Bibliografa"/>
        <w:spacing w:line="360" w:lineRule="auto"/>
        <w:rPr>
          <w:lang w:val="en-US"/>
        </w:rPr>
      </w:pPr>
      <w:r w:rsidRPr="00730C01">
        <w:t xml:space="preserve">Bauman, Z. (2014). </w:t>
      </w:r>
      <w:r w:rsidRPr="00730C01">
        <w:rPr>
          <w:i/>
          <w:iCs/>
        </w:rPr>
        <w:t xml:space="preserve">¿Para qué sirve realmente un </w:t>
      </w:r>
      <w:r w:rsidR="00FB20FC" w:rsidRPr="00730C01">
        <w:rPr>
          <w:i/>
          <w:iCs/>
        </w:rPr>
        <w:t>sociólogo?</w:t>
      </w:r>
      <w:r>
        <w:rPr>
          <w:i/>
          <w:iCs/>
        </w:rPr>
        <w:t xml:space="preserve"> </w:t>
      </w:r>
      <w:r w:rsidRPr="00493D92">
        <w:rPr>
          <w:lang w:val="en-US"/>
        </w:rPr>
        <w:t>Paidós.</w:t>
      </w:r>
    </w:p>
    <w:p w14:paraId="48DD126A" w14:textId="4AD87BF2" w:rsidR="00107B48" w:rsidRDefault="00107B48" w:rsidP="00493D92">
      <w:pPr>
        <w:pStyle w:val="Bibliografa"/>
        <w:spacing w:line="360" w:lineRule="auto"/>
      </w:pPr>
      <w:r w:rsidRPr="00493D92">
        <w:rPr>
          <w:lang w:val="en-US"/>
        </w:rPr>
        <w:t xml:space="preserve">Burawoy, M. (2005). </w:t>
      </w:r>
      <w:r w:rsidRPr="00107B48">
        <w:rPr>
          <w:i/>
          <w:iCs/>
          <w:lang w:val="en-US"/>
        </w:rPr>
        <w:t>For public sociology</w:t>
      </w:r>
      <w:r w:rsidRPr="00107B48">
        <w:rPr>
          <w:lang w:val="en-US"/>
        </w:rPr>
        <w:t xml:space="preserve">. </w:t>
      </w:r>
      <w:r w:rsidRPr="00107B48">
        <w:t>American sociological review, 70(1), 4-28.</w:t>
      </w:r>
    </w:p>
    <w:p w14:paraId="6BD62CCA" w14:textId="53CF0AC5" w:rsidR="007774A2" w:rsidRPr="007774A2" w:rsidRDefault="007774A2" w:rsidP="00493D92">
      <w:pPr>
        <w:pStyle w:val="Bibliografa"/>
        <w:spacing w:line="360" w:lineRule="auto"/>
      </w:pPr>
      <w:r w:rsidRPr="007774A2">
        <w:t xml:space="preserve">Caicedo Mora, G. (2016). Perspectivas del desarrollo regional local para la Orinoquia. </w:t>
      </w:r>
      <w:r w:rsidRPr="007774A2">
        <w:rPr>
          <w:i/>
          <w:iCs/>
        </w:rPr>
        <w:t>ORINOQUIA</w:t>
      </w:r>
      <w:r w:rsidRPr="007774A2">
        <w:t xml:space="preserve">, </w:t>
      </w:r>
      <w:r w:rsidRPr="007774A2">
        <w:rPr>
          <w:i/>
          <w:iCs/>
        </w:rPr>
        <w:t>20</w:t>
      </w:r>
      <w:r w:rsidRPr="007774A2">
        <w:t>, 1-18.</w:t>
      </w:r>
    </w:p>
    <w:p w14:paraId="15A8B5C3" w14:textId="179D467B" w:rsidR="00583D50" w:rsidRDefault="00583D50" w:rsidP="00493D92">
      <w:pPr>
        <w:pStyle w:val="Bibliografa"/>
        <w:spacing w:line="360" w:lineRule="auto"/>
      </w:pPr>
      <w:r w:rsidRPr="00583D50">
        <w:t xml:space="preserve">Cancimance López, A. (2015). Vivir en medio del conflicto armado: resistencias cotidianas de colonos-campesinos en Putumayo. </w:t>
      </w:r>
      <w:r w:rsidRPr="00583D50">
        <w:rPr>
          <w:i/>
          <w:iCs/>
        </w:rPr>
        <w:t>Trabajo Social,</w:t>
      </w:r>
      <w:r w:rsidRPr="00583D50">
        <w:t xml:space="preserve"> (17), 29–45. </w:t>
      </w:r>
      <w:hyperlink r:id="rId15" w:history="1">
        <w:r w:rsidRPr="00087904">
          <w:rPr>
            <w:rStyle w:val="Hipervnculo"/>
          </w:rPr>
          <w:t>https://revistas.unal.edu.co/index.php/tsocial/article/view/54761</w:t>
        </w:r>
      </w:hyperlink>
      <w:r>
        <w:t xml:space="preserve"> </w:t>
      </w:r>
    </w:p>
    <w:p w14:paraId="7A132A4D" w14:textId="24E238C5" w:rsidR="0023764A" w:rsidRDefault="0023764A" w:rsidP="00493D92">
      <w:pPr>
        <w:pStyle w:val="Bibliografa"/>
        <w:spacing w:line="360" w:lineRule="auto"/>
      </w:pPr>
      <w:r w:rsidRPr="0023764A">
        <w:t xml:space="preserve">Castaño Zapata, D., &amp; Ruiz Romero, G. (2019). “Con el Jesús en la boca”: Miedo y vida cotidiana en sociedades en guerra. El caso de Tumaco (Nariño, Colombia). Horizontes Antropológicos, 25, 23-50. </w:t>
      </w:r>
      <w:hyperlink r:id="rId16" w:history="1">
        <w:r w:rsidRPr="00037BAC">
          <w:rPr>
            <w:rStyle w:val="Hipervnculo"/>
          </w:rPr>
          <w:t>https://doi.org/10.1590/S0104-71832019000200002</w:t>
        </w:r>
      </w:hyperlink>
    </w:p>
    <w:p w14:paraId="07785546" w14:textId="5C4FBD04" w:rsidR="002B341F" w:rsidRDefault="002B341F" w:rsidP="00493D92">
      <w:pPr>
        <w:pStyle w:val="Bibliografa"/>
        <w:spacing w:line="360" w:lineRule="auto"/>
      </w:pPr>
      <w:r>
        <w:t>Centro Nacional de Memoria Histórica</w:t>
      </w:r>
      <w:r w:rsidRPr="002B341F">
        <w:t>.</w:t>
      </w:r>
      <w:r>
        <w:t xml:space="preserve"> (2013)</w:t>
      </w:r>
      <w:r w:rsidRPr="002B341F">
        <w:rPr>
          <w:i/>
          <w:iCs/>
        </w:rPr>
        <w:t xml:space="preserve"> ¡BASTA YA! Colombia: Memorias de guerra y dignidad</w:t>
      </w:r>
      <w:r w:rsidRPr="002B341F">
        <w:t>. Bogotá: Imprenta Nacional.</w:t>
      </w:r>
    </w:p>
    <w:p w14:paraId="2338AD75" w14:textId="645AB901" w:rsidR="002B341F" w:rsidRPr="002B341F" w:rsidRDefault="002B341F" w:rsidP="00493D92">
      <w:pPr>
        <w:pStyle w:val="Bibliografa"/>
        <w:spacing w:line="360" w:lineRule="auto"/>
      </w:pPr>
      <w:r w:rsidRPr="002B341F">
        <w:t xml:space="preserve">Centro Nacional de Memoria Histórica. (2014). </w:t>
      </w:r>
      <w:r w:rsidRPr="002B341F">
        <w:rPr>
          <w:i/>
          <w:iCs/>
        </w:rPr>
        <w:t>Guerrilla y población civil: Trayectoria de las FARC 1949-2013</w:t>
      </w:r>
      <w:r w:rsidRPr="002B341F">
        <w:t xml:space="preserve"> (3a ed). Imprenta Nacional Centro Nacional de Memoria Histórica.</w:t>
      </w:r>
    </w:p>
    <w:p w14:paraId="50632936" w14:textId="77777777" w:rsidR="002B341F" w:rsidRPr="002B341F" w:rsidRDefault="002B341F" w:rsidP="00493D92">
      <w:pPr>
        <w:pStyle w:val="Bibliografa"/>
        <w:spacing w:line="360" w:lineRule="auto"/>
      </w:pPr>
      <w:r w:rsidRPr="002B341F">
        <w:lastRenderedPageBreak/>
        <w:t xml:space="preserve">Comisión para el Esclarecimiento de la Verdad, la Convivencia y la No Repetición. (2022a). </w:t>
      </w:r>
      <w:r w:rsidRPr="002B341F">
        <w:rPr>
          <w:i/>
          <w:iCs/>
        </w:rPr>
        <w:t>Caso 73 / El Plan Patriota</w:t>
      </w:r>
      <w:r w:rsidRPr="002B341F">
        <w:t>. Colombia Adentro. https://www.comisiondelaverdad.co/caso-73-el-plan-patriota</w:t>
      </w:r>
    </w:p>
    <w:p w14:paraId="0730CFF1" w14:textId="77777777" w:rsidR="002B341F" w:rsidRPr="002B341F" w:rsidRDefault="002B341F" w:rsidP="00493D92">
      <w:pPr>
        <w:pStyle w:val="Bibliografa"/>
        <w:spacing w:line="360" w:lineRule="auto"/>
      </w:pPr>
      <w:r w:rsidRPr="002B341F">
        <w:t xml:space="preserve">Comisión para el Esclarecimiento de la Verdad, la Convivencia y la No Repetición. (2022b). </w:t>
      </w:r>
      <w:r w:rsidRPr="002B341F">
        <w:rPr>
          <w:i/>
          <w:iCs/>
        </w:rPr>
        <w:t>Colombia Adentro. Relatos territoriales sobre el conflicto armado. Orinoquía.</w:t>
      </w:r>
    </w:p>
    <w:p w14:paraId="76A6036D" w14:textId="6661A4CB" w:rsidR="002B341F" w:rsidRDefault="002B341F" w:rsidP="00493D92">
      <w:pPr>
        <w:pStyle w:val="Bibliografa"/>
        <w:spacing w:line="360" w:lineRule="auto"/>
      </w:pPr>
      <w:r w:rsidRPr="002B341F">
        <w:t xml:space="preserve">Departamento Administrativo Nacional de Estadística. (2023). </w:t>
      </w:r>
      <w:r w:rsidRPr="002B341F">
        <w:rPr>
          <w:i/>
          <w:iCs/>
        </w:rPr>
        <w:t>Proyecciones de población a nivel departamental. Periodo 1993—2004</w:t>
      </w:r>
      <w:r w:rsidRPr="002B341F">
        <w:t>.</w:t>
      </w:r>
    </w:p>
    <w:p w14:paraId="74C0A6D6" w14:textId="2D9C8FF1" w:rsidR="00E6695F" w:rsidRDefault="00E6695F" w:rsidP="00493D92">
      <w:pPr>
        <w:pStyle w:val="Bibliografa"/>
        <w:spacing w:line="360" w:lineRule="auto"/>
      </w:pPr>
      <w:r w:rsidRPr="00583D50">
        <w:t xml:space="preserve">Durkheim, </w:t>
      </w:r>
      <w:r w:rsidR="00583D50" w:rsidRPr="00583D50">
        <w:t>É</w:t>
      </w:r>
      <w:r w:rsidRPr="00583D50">
        <w:t>.</w:t>
      </w:r>
      <w:r w:rsidR="00583D50" w:rsidRPr="00583D50">
        <w:t xml:space="preserve"> (1893</w:t>
      </w:r>
      <w:r w:rsidR="00583D50">
        <w:t>/2007).</w:t>
      </w:r>
      <w:r>
        <w:t xml:space="preserve"> </w:t>
      </w:r>
      <w:r w:rsidR="00583D50" w:rsidRPr="00583D50">
        <w:rPr>
          <w:i/>
          <w:iCs/>
        </w:rPr>
        <w:t>La división del trabajo social</w:t>
      </w:r>
      <w:r w:rsidR="00583D50">
        <w:t>. Colofón.</w:t>
      </w:r>
    </w:p>
    <w:p w14:paraId="7EB393BC" w14:textId="1DCD61AC" w:rsidR="00316B68" w:rsidRDefault="00316B68" w:rsidP="00493D92">
      <w:pPr>
        <w:pStyle w:val="Bibliografa"/>
        <w:spacing w:line="360" w:lineRule="auto"/>
        <w:rPr>
          <w:rFonts w:eastAsia="Calibri"/>
        </w:rPr>
      </w:pPr>
      <w:r w:rsidRPr="00316B68">
        <w:t>Edelman</w:t>
      </w:r>
      <w:r w:rsidRPr="00316B68">
        <w:rPr>
          <w:rFonts w:eastAsia="Calibri"/>
        </w:rPr>
        <w:t xml:space="preserve">, M. (2022). ¿Qué es un campesino? ¿Qué son los campesinados? Un breve documento sobre cuestiones de definición. </w:t>
      </w:r>
      <w:r w:rsidRPr="00316B68">
        <w:rPr>
          <w:rFonts w:eastAsia="Calibri"/>
          <w:i/>
          <w:iCs/>
        </w:rPr>
        <w:t>Revista Colombiana de Antropología</w:t>
      </w:r>
      <w:r w:rsidRPr="00316B68">
        <w:rPr>
          <w:rFonts w:eastAsia="Calibri"/>
        </w:rPr>
        <w:t xml:space="preserve">, </w:t>
      </w:r>
      <w:r w:rsidRPr="00316B68">
        <w:rPr>
          <w:rFonts w:eastAsia="Calibri"/>
          <w:i/>
          <w:iCs/>
        </w:rPr>
        <w:t>58</w:t>
      </w:r>
      <w:r w:rsidRPr="00316B68">
        <w:rPr>
          <w:rFonts w:eastAsia="Calibri"/>
        </w:rPr>
        <w:t xml:space="preserve">(1), Article 1. </w:t>
      </w:r>
      <w:hyperlink r:id="rId17" w:history="1">
        <w:r w:rsidR="00C06FB3" w:rsidRPr="005614D2">
          <w:rPr>
            <w:rStyle w:val="Hipervnculo"/>
            <w:rFonts w:eastAsia="Calibri"/>
          </w:rPr>
          <w:t>https://doi.org/10.22380/2539472X.2130</w:t>
        </w:r>
      </w:hyperlink>
    </w:p>
    <w:p w14:paraId="0F00E4D2" w14:textId="75EAA231" w:rsidR="00C06FB3" w:rsidRPr="00C06FB3" w:rsidRDefault="00C06FB3" w:rsidP="00493D92">
      <w:pPr>
        <w:pStyle w:val="Bibliografa"/>
        <w:spacing w:line="360" w:lineRule="auto"/>
      </w:pPr>
      <w:r>
        <w:t>Espinosa</w:t>
      </w:r>
      <w:r w:rsidRPr="00BC5E4A">
        <w:t xml:space="preserve">, N. (2016). La justicia guerrillera en Colombia. Elementos de análisis para los retos de la transición política en una zona de control insurgente (el caso del piedemonte amazónico). </w:t>
      </w:r>
      <w:r w:rsidRPr="00BC5E4A">
        <w:rPr>
          <w:i/>
          <w:iCs/>
        </w:rPr>
        <w:t>Estudios Latinoamericanos</w:t>
      </w:r>
      <w:r w:rsidRPr="00BC5E4A">
        <w:t xml:space="preserve">, </w:t>
      </w:r>
      <w:r w:rsidRPr="00BC5E4A">
        <w:rPr>
          <w:i/>
          <w:iCs/>
        </w:rPr>
        <w:t>37</w:t>
      </w:r>
      <w:r w:rsidRPr="00BC5E4A">
        <w:t>, Article 37. https://doi.org/10.22201/cela.24484946e.2016.37.54724</w:t>
      </w:r>
    </w:p>
    <w:p w14:paraId="59DE5340" w14:textId="77777777" w:rsidR="002B341F" w:rsidRPr="002B341F" w:rsidRDefault="002B341F" w:rsidP="00493D92">
      <w:pPr>
        <w:pStyle w:val="Bibliografa"/>
        <w:spacing w:line="360" w:lineRule="auto"/>
      </w:pPr>
      <w:r w:rsidRPr="002B341F">
        <w:t xml:space="preserve">Exalcalde de Florencia. (s. f.). </w:t>
      </w:r>
      <w:r w:rsidRPr="002B341F">
        <w:rPr>
          <w:i/>
          <w:iCs/>
        </w:rPr>
        <w:t>Entrevista exalcalde de Florencia, Caquetá. Transcripción 204-PR-00555.</w:t>
      </w:r>
      <w:r w:rsidRPr="002B341F">
        <w:t xml:space="preserve"> [Comisión para el Esclarecimiento de la Verdad, la Convivencia y la No Repetición].</w:t>
      </w:r>
    </w:p>
    <w:p w14:paraId="412C9265" w14:textId="0912C573" w:rsidR="002B341F" w:rsidRPr="002B341F" w:rsidRDefault="002B341F" w:rsidP="00493D92">
      <w:pPr>
        <w:pStyle w:val="Bibliografa"/>
        <w:spacing w:line="360" w:lineRule="auto"/>
      </w:pPr>
      <w:r w:rsidRPr="002B341F">
        <w:t xml:space="preserve">Fundación Ideas para la Paz. (2013). </w:t>
      </w:r>
      <w:r w:rsidRPr="002B341F">
        <w:rPr>
          <w:i/>
          <w:iCs/>
        </w:rPr>
        <w:t>Conflicto armado en Meta y su impacto humanitario</w:t>
      </w:r>
      <w:r w:rsidRPr="002B341F">
        <w:t xml:space="preserve"> (Boletín #63; Área de Dinámicas del Conflicto y Negociaciones de Paz</w:t>
      </w:r>
      <w:r w:rsidR="007774A2">
        <w:t xml:space="preserve">. </w:t>
      </w:r>
      <w:r w:rsidR="007774A2" w:rsidRPr="002B341F">
        <w:t>Unidad de análisis ‘siguiendo el conflicto’</w:t>
      </w:r>
      <w:r w:rsidRPr="002B341F">
        <w:t xml:space="preserve">). </w:t>
      </w:r>
      <w:hyperlink r:id="rId18" w:history="1">
        <w:r w:rsidR="007774A2" w:rsidRPr="00C55A57">
          <w:rPr>
            <w:rStyle w:val="Hipervnculo"/>
          </w:rPr>
          <w:t>https://ideaspaz.org/publicaciones/investigaciones-analisis/2013-08/conflicto-armado-en-meta-y-su-impacto-humanitario</w:t>
        </w:r>
      </w:hyperlink>
      <w:r w:rsidR="007774A2">
        <w:t xml:space="preserve"> </w:t>
      </w:r>
    </w:p>
    <w:p w14:paraId="65F905DB" w14:textId="77777777" w:rsidR="002B341F" w:rsidRPr="002B341F" w:rsidRDefault="002B341F" w:rsidP="00493D92">
      <w:pPr>
        <w:pStyle w:val="Bibliografa"/>
        <w:spacing w:line="360" w:lineRule="auto"/>
      </w:pPr>
      <w:r w:rsidRPr="002B341F">
        <w:t xml:space="preserve">García, C. I., Aramburo, C. I., &amp; Domínguez, J. C. (2016). Orden social y conflicto en noroccidente de Colombia. Nariño (Antioquia), Riosucio (Chocó) y San Pedro de Urabá, 1991-2010. </w:t>
      </w:r>
      <w:r w:rsidRPr="002B341F">
        <w:rPr>
          <w:i/>
          <w:iCs/>
        </w:rPr>
        <w:t>Sociedad y Economía</w:t>
      </w:r>
      <w:r w:rsidRPr="002B341F">
        <w:t xml:space="preserve">, </w:t>
      </w:r>
      <w:r w:rsidRPr="002B341F">
        <w:rPr>
          <w:i/>
          <w:iCs/>
        </w:rPr>
        <w:t>30</w:t>
      </w:r>
      <w:r w:rsidRPr="002B341F">
        <w:t>, 353-374.</w:t>
      </w:r>
    </w:p>
    <w:p w14:paraId="1D62823F" w14:textId="77777777" w:rsidR="002B341F" w:rsidRPr="002B341F" w:rsidRDefault="002B341F" w:rsidP="00493D92">
      <w:pPr>
        <w:pStyle w:val="Bibliografa"/>
        <w:spacing w:line="360" w:lineRule="auto"/>
      </w:pPr>
      <w:r w:rsidRPr="002B341F">
        <w:t xml:space="preserve">García, C. I., Guzmán, Á., Aramburo, C. I., Rodríguez, A. N., &amp; Domínguez, J. C. (2014a). Orden social y conflicto: Resultados de una metodología comparada en nueve localidades de Colombia. </w:t>
      </w:r>
      <w:r w:rsidRPr="002B341F">
        <w:rPr>
          <w:i/>
          <w:iCs/>
        </w:rPr>
        <w:t>Sociedad y economía</w:t>
      </w:r>
      <w:r w:rsidRPr="002B341F">
        <w:t xml:space="preserve">, </w:t>
      </w:r>
      <w:r w:rsidRPr="002B341F">
        <w:rPr>
          <w:i/>
          <w:iCs/>
        </w:rPr>
        <w:t>27</w:t>
      </w:r>
      <w:r w:rsidRPr="002B341F">
        <w:t>, 23-46.</w:t>
      </w:r>
    </w:p>
    <w:p w14:paraId="672B5CA3" w14:textId="77777777" w:rsidR="002B341F" w:rsidRPr="002B341F" w:rsidRDefault="002B341F" w:rsidP="00493D92">
      <w:pPr>
        <w:pStyle w:val="Bibliografa"/>
        <w:spacing w:line="360" w:lineRule="auto"/>
      </w:pPr>
      <w:r w:rsidRPr="002B341F">
        <w:t xml:space="preserve">García, C. I., Guzmán, Á., Aramburo, C. I., Rodríguez, A. N., &amp; Domínguez, J. C. (2014b). Órdenes locales y conflicto armado. Una metodología comparada. </w:t>
      </w:r>
      <w:r w:rsidRPr="002B341F">
        <w:rPr>
          <w:i/>
          <w:iCs/>
        </w:rPr>
        <w:t>Análisis Político</w:t>
      </w:r>
      <w:r w:rsidRPr="002B341F">
        <w:t xml:space="preserve">, </w:t>
      </w:r>
      <w:r w:rsidRPr="002B341F">
        <w:rPr>
          <w:i/>
          <w:iCs/>
        </w:rPr>
        <w:t>27</w:t>
      </w:r>
      <w:r w:rsidRPr="002B341F">
        <w:t>(81), Article 81. https://doi.org/10.15446/anpol.v27n81.45762</w:t>
      </w:r>
    </w:p>
    <w:p w14:paraId="37BA0D87" w14:textId="77777777" w:rsidR="007774A2" w:rsidRDefault="007774A2" w:rsidP="00493D92">
      <w:pPr>
        <w:pStyle w:val="Bibliografa"/>
        <w:spacing w:line="360" w:lineRule="auto"/>
      </w:pPr>
      <w:r w:rsidRPr="002B341F">
        <w:lastRenderedPageBreak/>
        <w:t xml:space="preserve">González Bottía, H. (2004). </w:t>
      </w:r>
      <w:r w:rsidRPr="002B341F">
        <w:rPr>
          <w:i/>
          <w:iCs/>
        </w:rPr>
        <w:t>El turismo como alternativa de desarrollo para Villavicencio y el Departamento del Meta</w:t>
      </w:r>
      <w:r w:rsidRPr="002B341F">
        <w:t>.</w:t>
      </w:r>
    </w:p>
    <w:p w14:paraId="77A04166" w14:textId="3A38FFCC" w:rsidR="00DE4152" w:rsidRPr="00DE4152" w:rsidRDefault="00DE4152" w:rsidP="00493D92">
      <w:pPr>
        <w:pStyle w:val="Bibliografa"/>
        <w:spacing w:line="360" w:lineRule="auto"/>
      </w:pPr>
      <w:r>
        <w:t xml:space="preserve">Grupo de Análisis de la Información. (2024a). </w:t>
      </w:r>
      <w:r w:rsidRPr="00DE4152">
        <w:rPr>
          <w:i/>
          <w:iCs/>
        </w:rPr>
        <w:t>Informe de contexto sobre el Frente 53 y la utilización de minas antipersonales por parte de las FARC-EP en el municipio del Castillo, Meta, para el período 2010-2013</w:t>
      </w:r>
      <w:r>
        <w:rPr>
          <w:i/>
          <w:iCs/>
        </w:rPr>
        <w:t xml:space="preserve">. </w:t>
      </w:r>
      <w:r>
        <w:t>Bogotá.</w:t>
      </w:r>
    </w:p>
    <w:p w14:paraId="7452142B" w14:textId="0BDCA425" w:rsidR="00336A57" w:rsidRPr="00336A57" w:rsidRDefault="00DE4152" w:rsidP="00493D92">
      <w:pPr>
        <w:pStyle w:val="Bibliografa"/>
        <w:spacing w:line="360" w:lineRule="auto"/>
      </w:pPr>
      <w:r w:rsidRPr="00DE4152">
        <w:t>Grupo de Análisis de la Información. (2024</w:t>
      </w:r>
      <w:r>
        <w:t>b</w:t>
      </w:r>
      <w:r w:rsidRPr="00DE4152">
        <w:t>)</w:t>
      </w:r>
      <w:r>
        <w:t xml:space="preserve">. </w:t>
      </w:r>
      <w:r w:rsidRPr="00DE4152">
        <w:rPr>
          <w:i/>
          <w:iCs/>
        </w:rPr>
        <w:t>Informe de contexto sobre la policía cívica en los municipios de San Juan de Arama y Mesetas</w:t>
      </w:r>
      <w:r>
        <w:t>. Bogotá.</w:t>
      </w:r>
    </w:p>
    <w:p w14:paraId="37FF628C" w14:textId="4434473E" w:rsidR="00583D50" w:rsidRDefault="00583D50" w:rsidP="00493D92">
      <w:pPr>
        <w:pStyle w:val="Bibliografa"/>
        <w:spacing w:line="360" w:lineRule="auto"/>
      </w:pPr>
      <w:r w:rsidRPr="00583D50">
        <w:t xml:space="preserve">Guzmán Bracho, M. (2018). Agencia constructiva: Acción social para el bienestar colectivo. Iberoforum. Revista De Ciencias Sociales, 13(26), 1–27. Recuperado de </w:t>
      </w:r>
      <w:hyperlink r:id="rId19" w:history="1">
        <w:r w:rsidRPr="00087904">
          <w:rPr>
            <w:rStyle w:val="Hipervnculo"/>
          </w:rPr>
          <w:t>https://iberoforum.ibero.mx/index.php/iberoforum/article/view/177</w:t>
        </w:r>
      </w:hyperlink>
    </w:p>
    <w:p w14:paraId="128A86C2" w14:textId="3C057251" w:rsidR="002B341F" w:rsidRPr="002B341F" w:rsidRDefault="002B341F" w:rsidP="00493D92">
      <w:pPr>
        <w:pStyle w:val="Bibliografa"/>
        <w:spacing w:line="360" w:lineRule="auto"/>
      </w:pPr>
      <w:r w:rsidRPr="002B341F">
        <w:t xml:space="preserve">Jurisdicción Especial para la Paz. (s. f.). </w:t>
      </w:r>
      <w:r w:rsidRPr="002B341F">
        <w:rPr>
          <w:i/>
          <w:iCs/>
        </w:rPr>
        <w:t>Grupo de Análisis de la Información (GRAI)—Jurisdicción Especial para la Paz</w:t>
      </w:r>
      <w:r w:rsidRPr="002B341F">
        <w:t xml:space="preserve">. Recuperado 22 de septiembre de 2024, de </w:t>
      </w:r>
      <w:hyperlink r:id="rId20" w:history="1">
        <w:r w:rsidR="007774A2" w:rsidRPr="00C55A57">
          <w:rPr>
            <w:rStyle w:val="Hipervnculo"/>
          </w:rPr>
          <w:t>https://www.jep.gov.co:443/JEP/Paginas/Grupo-de-Analisis-de-la-Informacion.aspx</w:t>
        </w:r>
      </w:hyperlink>
      <w:r w:rsidR="007774A2">
        <w:t xml:space="preserve"> </w:t>
      </w:r>
    </w:p>
    <w:p w14:paraId="67606A22" w14:textId="03D071D6" w:rsidR="002B341F" w:rsidRDefault="002B341F" w:rsidP="00493D92">
      <w:pPr>
        <w:pStyle w:val="Bibliografa"/>
        <w:spacing w:line="360" w:lineRule="auto"/>
      </w:pPr>
      <w:r w:rsidRPr="002B341F">
        <w:t xml:space="preserve">Jurisdicción Especial para la Paz. (2024, abril 10). </w:t>
      </w:r>
      <w:r w:rsidRPr="002B341F">
        <w:rPr>
          <w:i/>
          <w:iCs/>
        </w:rPr>
        <w:t>Misión, visión, funciones y deberes—Jurisdicción Especial para la Paz</w:t>
      </w:r>
      <w:r w:rsidRPr="002B341F">
        <w:t xml:space="preserve">. </w:t>
      </w:r>
      <w:hyperlink r:id="rId21" w:history="1">
        <w:r w:rsidR="00E4165D" w:rsidRPr="00F27115">
          <w:rPr>
            <w:rStyle w:val="Hipervnculo"/>
          </w:rPr>
          <w:t>https://www.jep.gov.co:443/Paginas/mision-vision-funciones-y-deberes.aspx</w:t>
        </w:r>
      </w:hyperlink>
    </w:p>
    <w:p w14:paraId="57D3258F" w14:textId="5A54B81D" w:rsidR="0056774A" w:rsidRPr="0056774A" w:rsidRDefault="00E4165D" w:rsidP="00493D92">
      <w:pPr>
        <w:pStyle w:val="Bibliografa"/>
        <w:spacing w:line="360" w:lineRule="auto"/>
      </w:pPr>
      <w:r>
        <w:t xml:space="preserve">Katz, D. &amp; Kahn, R. (1993). Organizaciones y el concepto de sistemas. En Ramió, C. &amp; Ballart, X. (Ed.), </w:t>
      </w:r>
      <w:r w:rsidRPr="00E4165D">
        <w:rPr>
          <w:i/>
          <w:iCs/>
        </w:rPr>
        <w:t>Lecturas de Teoría de la Organización VOL 1. La evolución histórica del pensamiento organizativo Los principales paradigmas teóricos.</w:t>
      </w:r>
      <w:r>
        <w:t xml:space="preserve"> </w:t>
      </w:r>
      <w:r w:rsidRPr="00E4165D">
        <w:t xml:space="preserve">Ministerio </w:t>
      </w:r>
      <w:r>
        <w:t>p</w:t>
      </w:r>
      <w:r w:rsidRPr="00E4165D">
        <w:t xml:space="preserve">ara </w:t>
      </w:r>
      <w:r>
        <w:t>l</w:t>
      </w:r>
      <w:r w:rsidRPr="00E4165D">
        <w:t>as Administraciones Publicas</w:t>
      </w:r>
      <w:r>
        <w:t>.</w:t>
      </w:r>
    </w:p>
    <w:p w14:paraId="40647C86" w14:textId="34204028" w:rsidR="00583D50" w:rsidRPr="00583D50" w:rsidRDefault="0056774A" w:rsidP="00493D92">
      <w:pPr>
        <w:pStyle w:val="Bibliografa"/>
        <w:spacing w:line="360" w:lineRule="auto"/>
      </w:pPr>
      <w:r w:rsidRPr="001A2E02">
        <w:t xml:space="preserve">Ministerio de Justicia y </w:t>
      </w:r>
      <w:r w:rsidR="001A2E02" w:rsidRPr="001A2E02">
        <w:t>del Derecho. (2021).</w:t>
      </w:r>
      <w:r w:rsidRPr="001A2E02">
        <w:t xml:space="preserve"> </w:t>
      </w:r>
      <w:r w:rsidR="001A2E02" w:rsidRPr="001A2E02">
        <w:rPr>
          <w:i/>
          <w:iCs/>
        </w:rPr>
        <w:t>¿Qué es la justicia transicional?</w:t>
      </w:r>
      <w:r w:rsidR="001A2E02" w:rsidRPr="001A2E02">
        <w:t xml:space="preserve"> Ministerio de Justicia y del Derecho</w:t>
      </w:r>
      <w:r w:rsidR="001A2E02">
        <w:t>.</w:t>
      </w:r>
      <w:r w:rsidR="001A2E02" w:rsidRPr="001A2E02">
        <w:t xml:space="preserve"> Recuperado el 26 de </w:t>
      </w:r>
      <w:r w:rsidR="00AE0776" w:rsidRPr="001A2E02">
        <w:t>diciembre</w:t>
      </w:r>
      <w:r w:rsidR="001A2E02" w:rsidRPr="001A2E02">
        <w:t xml:space="preserve"> de 2024 de </w:t>
      </w:r>
      <w:hyperlink r:id="rId22" w:history="1">
        <w:r w:rsidR="001A2E02" w:rsidRPr="001A2E02">
          <w:rPr>
            <w:rStyle w:val="Hipervnculo"/>
          </w:rPr>
          <w:t>https://www.minjusticia.gov.co/programas-co/justicia-transicional/Paginas/que-es-la-direccion-de-justicia-transicional.aspx</w:t>
        </w:r>
      </w:hyperlink>
      <w:r w:rsidR="001A2E02">
        <w:t xml:space="preserve"> </w:t>
      </w:r>
    </w:p>
    <w:p w14:paraId="77B77F1F" w14:textId="09CCD27E" w:rsidR="009D464D" w:rsidRDefault="009D464D" w:rsidP="00493D92">
      <w:pPr>
        <w:pStyle w:val="Bibliografa"/>
        <w:spacing w:line="360" w:lineRule="auto"/>
      </w:pPr>
      <w:r w:rsidRPr="002064F8">
        <w:t>Mills, C.</w:t>
      </w:r>
      <w:r w:rsidR="002064F8" w:rsidRPr="002064F8">
        <w:t xml:space="preserve"> (1961). </w:t>
      </w:r>
      <w:r w:rsidR="002064F8">
        <w:t xml:space="preserve">La promesa en </w:t>
      </w:r>
      <w:r w:rsidR="002064F8" w:rsidRPr="002064F8">
        <w:rPr>
          <w:i/>
          <w:iCs/>
        </w:rPr>
        <w:t>La imaginación sociológica</w:t>
      </w:r>
      <w:r w:rsidR="002064F8">
        <w:t>. Fondo de Cultura Económica. Pp. 23-43.</w:t>
      </w:r>
    </w:p>
    <w:p w14:paraId="3877C0D5" w14:textId="5C9C8CFE" w:rsidR="00FB20FC" w:rsidRPr="002064F8" w:rsidRDefault="00FB20FC" w:rsidP="00493D92">
      <w:pPr>
        <w:pStyle w:val="Bibliografa"/>
        <w:spacing w:line="360" w:lineRule="auto"/>
      </w:pPr>
      <w:r>
        <w:t xml:space="preserve">Morales, </w:t>
      </w:r>
      <w:r w:rsidR="002064F8">
        <w:t xml:space="preserve">C. (7 de febrero de 2024). </w:t>
      </w:r>
      <w:r w:rsidR="002064F8" w:rsidRPr="002064F8">
        <w:t>Dura carta del exsecretariado de FARC a Petro: advierten que se apartarían de JEP</w:t>
      </w:r>
      <w:r w:rsidR="002064F8">
        <w:t xml:space="preserve">. </w:t>
      </w:r>
      <w:r w:rsidR="002064F8">
        <w:rPr>
          <w:i/>
          <w:iCs/>
        </w:rPr>
        <w:t xml:space="preserve">El Espectador. </w:t>
      </w:r>
      <w:hyperlink r:id="rId23" w:history="1">
        <w:r w:rsidR="002064F8" w:rsidRPr="002064F8">
          <w:rPr>
            <w:rStyle w:val="Hipervnculo"/>
          </w:rPr>
          <w:t>https://www.elespectador.com/colombia-20/paz-y-memoria/carta-a-petro-por-secretariado-de-farc-critica-el-funcionamiento-y-decisiones-de-la-jep-timochenko/</w:t>
        </w:r>
      </w:hyperlink>
      <w:r w:rsidR="002064F8">
        <w:rPr>
          <w:i/>
          <w:iCs/>
        </w:rPr>
        <w:t xml:space="preserve"> </w:t>
      </w:r>
    </w:p>
    <w:p w14:paraId="390B1C8C" w14:textId="19464953" w:rsidR="00583D50" w:rsidRPr="00583D50" w:rsidRDefault="00583D50" w:rsidP="00493D92">
      <w:pPr>
        <w:pStyle w:val="Bibliografa"/>
        <w:spacing w:line="360" w:lineRule="auto"/>
      </w:pPr>
      <w:r w:rsidRPr="00583D50">
        <w:lastRenderedPageBreak/>
        <w:t xml:space="preserve">Mouly, C., &amp; Garrido, M. B. (2017). No a la guerra: resistencia civil en dos comunidades periféricas de Colombia. </w:t>
      </w:r>
      <w:r w:rsidRPr="00583D50">
        <w:rPr>
          <w:i/>
          <w:iCs/>
        </w:rPr>
        <w:t>Desafíos</w:t>
      </w:r>
      <w:r w:rsidRPr="00583D50">
        <w:t xml:space="preserve">, </w:t>
      </w:r>
      <w:r w:rsidRPr="00583D50">
        <w:rPr>
          <w:i/>
          <w:iCs/>
        </w:rPr>
        <w:t>30</w:t>
      </w:r>
      <w:r w:rsidRPr="00583D50">
        <w:t xml:space="preserve">(1), 245–277. </w:t>
      </w:r>
      <w:hyperlink r:id="rId24" w:history="1">
        <w:r w:rsidRPr="00087904">
          <w:rPr>
            <w:rStyle w:val="Hipervnculo"/>
          </w:rPr>
          <w:t>https://doi.org/10.12804/revistas.urosario.edu.co/desafios/a.5282</w:t>
        </w:r>
      </w:hyperlink>
      <w:r>
        <w:t xml:space="preserve"> </w:t>
      </w:r>
    </w:p>
    <w:p w14:paraId="04414B5D" w14:textId="1A9AA07A" w:rsidR="0023764A" w:rsidRDefault="0023764A" w:rsidP="00493D92">
      <w:pPr>
        <w:pStyle w:val="Bibliografa"/>
        <w:spacing w:line="360" w:lineRule="auto"/>
      </w:pPr>
      <w:r w:rsidRPr="0056774A">
        <w:rPr>
          <w:lang w:val="en-US"/>
        </w:rPr>
        <w:t xml:space="preserve">North, D. C., Wallis, J. J., &amp; Weingast, B. R. (2009). </w:t>
      </w:r>
      <w:r w:rsidRPr="0023764A">
        <w:rPr>
          <w:lang w:val="en-US"/>
        </w:rPr>
        <w:t xml:space="preserve">The conceptual framework. En Violence and Social Orders: A Conceptual Framework for Interpreting Recorded Human History. </w:t>
      </w:r>
      <w:r w:rsidRPr="0023764A">
        <w:t xml:space="preserve">Cambridge University Press. </w:t>
      </w:r>
      <w:hyperlink r:id="rId25" w:history="1">
        <w:r w:rsidRPr="00037BAC">
          <w:rPr>
            <w:rStyle w:val="Hipervnculo"/>
          </w:rPr>
          <w:t>https://doi.org/10.1017/CBO9780511575839</w:t>
        </w:r>
      </w:hyperlink>
    </w:p>
    <w:p w14:paraId="78D49A40" w14:textId="78E8563D" w:rsidR="002B341F" w:rsidRPr="002B341F" w:rsidRDefault="002B341F" w:rsidP="00493D92">
      <w:pPr>
        <w:pStyle w:val="Bibliografa"/>
        <w:spacing w:line="360" w:lineRule="auto"/>
      </w:pPr>
      <w:r w:rsidRPr="002B341F">
        <w:t xml:space="preserve">Observatorio de la Consejería Presidencial para los Derechos Humanos. (2015). </w:t>
      </w:r>
      <w:r w:rsidRPr="002B341F">
        <w:rPr>
          <w:i/>
          <w:iCs/>
        </w:rPr>
        <w:t>Atlas del Impacto Regional del Conflicto Armado en Colombia: Dinámicas locales y regionales en el período 1990-2013</w:t>
      </w:r>
      <w:r w:rsidRPr="002B341F">
        <w:t xml:space="preserve"> (Vol. 1). https://www.academia.edu/33648755/Atlas_del_Impacto_Regional_del_Conflicto_Armado_en_Colombia</w:t>
      </w:r>
    </w:p>
    <w:p w14:paraId="0F2E8BC7" w14:textId="77777777" w:rsidR="002B341F" w:rsidRPr="002B341F" w:rsidRDefault="002B341F" w:rsidP="00493D92">
      <w:pPr>
        <w:pStyle w:val="Bibliografa"/>
        <w:spacing w:line="360" w:lineRule="auto"/>
      </w:pPr>
      <w:r w:rsidRPr="002B341F">
        <w:t xml:space="preserve">Observatorio de Procesos de Desarme, Desmovilización y Reintegración. (2013). </w:t>
      </w:r>
      <w:r w:rsidRPr="002B341F">
        <w:rPr>
          <w:i/>
          <w:iCs/>
        </w:rPr>
        <w:t>Caracterización Región de la Orinoquía</w:t>
      </w:r>
      <w:r w:rsidRPr="002B341F">
        <w:t>. https://repositorio.unal.edu.co/handle/unal/51735</w:t>
      </w:r>
    </w:p>
    <w:p w14:paraId="07B514F5" w14:textId="77777777" w:rsidR="002B341F" w:rsidRPr="002B341F" w:rsidRDefault="002B341F" w:rsidP="00493D92">
      <w:pPr>
        <w:pStyle w:val="Bibliografa"/>
        <w:spacing w:line="360" w:lineRule="auto"/>
      </w:pPr>
      <w:r w:rsidRPr="002B341F">
        <w:t xml:space="preserve">Oficina de las Naciones Unidas contra las Drogas y el Delito &amp; Ministerio de Justicia y Derecho. (2017). </w:t>
      </w:r>
      <w:r w:rsidRPr="002B341F">
        <w:rPr>
          <w:i/>
          <w:iCs/>
        </w:rPr>
        <w:t>Caracterización Regional de la problemática asociada a las drogas ilícitas en el departamento del Meta</w:t>
      </w:r>
      <w:r w:rsidRPr="002B341F">
        <w:t>.</w:t>
      </w:r>
    </w:p>
    <w:p w14:paraId="48F1AF4E" w14:textId="77777777" w:rsidR="002B341F" w:rsidRPr="002B341F" w:rsidRDefault="002B341F" w:rsidP="00493D92">
      <w:pPr>
        <w:pStyle w:val="Bibliografa"/>
        <w:spacing w:line="360" w:lineRule="auto"/>
      </w:pPr>
      <w:r w:rsidRPr="002B341F">
        <w:t xml:space="preserve">Organización Internacional para las Migraciones, O. I. M. (2017). Análisis cartográfico del posconflicto en el departamento del Meta. Reintegración y riesgos de violencia en la puerta del sur colombiano. </w:t>
      </w:r>
      <w:r w:rsidRPr="002B341F">
        <w:rPr>
          <w:i/>
          <w:iCs/>
        </w:rPr>
        <w:t>reponame:Repositorio de Información de la Organización Internacional para las Migraciones OIM</w:t>
      </w:r>
      <w:r w:rsidRPr="002B341F">
        <w:t>. https://repository.iom.int/handle/20.500.11788/1785</w:t>
      </w:r>
    </w:p>
    <w:p w14:paraId="7ADF14EE" w14:textId="66588433" w:rsidR="002B341F" w:rsidRPr="007774A2" w:rsidRDefault="002B341F" w:rsidP="00493D92">
      <w:pPr>
        <w:pStyle w:val="Bibliografa"/>
        <w:spacing w:line="360" w:lineRule="auto"/>
        <w:rPr>
          <w:lang w:val="en-US"/>
        </w:rPr>
      </w:pPr>
      <w:r w:rsidRPr="002B341F">
        <w:t xml:space="preserve">Parques Nacionales Naturales de Colombia. (2024, septiembre 26). </w:t>
      </w:r>
      <w:r w:rsidRPr="002B341F">
        <w:rPr>
          <w:i/>
          <w:iCs/>
        </w:rPr>
        <w:t>Registro Único de Áreas Protegidas</w:t>
      </w:r>
      <w:r w:rsidRPr="002B341F">
        <w:t xml:space="preserve">. </w:t>
      </w:r>
      <w:r w:rsidRPr="00886329">
        <w:rPr>
          <w:lang w:val="en-US"/>
        </w:rPr>
        <w:t xml:space="preserve">RUNAP. </w:t>
      </w:r>
      <w:hyperlink r:id="rId26" w:history="1">
        <w:r w:rsidR="007774A2" w:rsidRPr="007774A2">
          <w:rPr>
            <w:rStyle w:val="Hipervnculo"/>
            <w:lang w:val="en-US"/>
          </w:rPr>
          <w:t>https://runap.parquesnacionales.gov.co/departamento/947</w:t>
        </w:r>
      </w:hyperlink>
    </w:p>
    <w:p w14:paraId="707C3F3E" w14:textId="5FB51F16" w:rsidR="007774A2" w:rsidRPr="007774A2" w:rsidRDefault="007774A2" w:rsidP="00493D92">
      <w:pPr>
        <w:pStyle w:val="Bibliografa"/>
        <w:spacing w:line="360" w:lineRule="auto"/>
      </w:pPr>
      <w:r w:rsidRPr="00886329">
        <w:rPr>
          <w:lang w:val="en-US"/>
        </w:rPr>
        <w:t>Pogrebinschi</w:t>
      </w:r>
      <w:r w:rsidRPr="007774A2">
        <w:rPr>
          <w:lang w:val="en-US"/>
        </w:rPr>
        <w:t xml:space="preserve">, T. (2017). LATINNO Dataset. </w:t>
      </w:r>
      <w:r w:rsidRPr="007774A2">
        <w:t>Berlin: WZB.</w:t>
      </w:r>
      <w:r>
        <w:t xml:space="preserve"> </w:t>
      </w:r>
    </w:p>
    <w:p w14:paraId="5B32E73E" w14:textId="77777777" w:rsidR="002B341F" w:rsidRPr="002B341F" w:rsidRDefault="002B341F" w:rsidP="00493D92">
      <w:pPr>
        <w:pStyle w:val="Bibliografa"/>
        <w:spacing w:line="360" w:lineRule="auto"/>
      </w:pPr>
      <w:r w:rsidRPr="002B341F">
        <w:t xml:space="preserve">Redacción Canal Institucional. (2022, abril 27). </w:t>
      </w:r>
      <w:r w:rsidRPr="002B341F">
        <w:rPr>
          <w:i/>
          <w:iCs/>
        </w:rPr>
        <w:t>Conoce aquí qué es la JEP y cuáles son sus funciones</w:t>
      </w:r>
      <w:r w:rsidRPr="002B341F">
        <w:t>. Canal Institucional tv. https://www.canalinstitucional.tv/que-es-la-jep-a-quienes-juzga-conflicto-armado</w:t>
      </w:r>
    </w:p>
    <w:p w14:paraId="4ADE2E3C" w14:textId="77777777" w:rsidR="002B341F" w:rsidRPr="002B341F" w:rsidRDefault="002B341F" w:rsidP="00493D92">
      <w:pPr>
        <w:pStyle w:val="Bibliografa"/>
        <w:spacing w:line="360" w:lineRule="auto"/>
      </w:pPr>
      <w:r w:rsidRPr="002B341F">
        <w:t xml:space="preserve">Redacción El Tiempo. (2001, octubre 5). La Zona de Distención paso a paso. </w:t>
      </w:r>
      <w:r w:rsidRPr="002B341F">
        <w:rPr>
          <w:i/>
          <w:iCs/>
        </w:rPr>
        <w:t>El Tiempo</w:t>
      </w:r>
      <w:r w:rsidRPr="002B341F">
        <w:t>. https://www.eltiempo.com/archivo/documento/MAM-684002</w:t>
      </w:r>
    </w:p>
    <w:p w14:paraId="48A07F2D" w14:textId="77777777" w:rsidR="002B341F" w:rsidRPr="002B341F" w:rsidRDefault="002B341F" w:rsidP="00493D92">
      <w:pPr>
        <w:pStyle w:val="Bibliografa"/>
        <w:spacing w:line="360" w:lineRule="auto"/>
      </w:pPr>
      <w:r w:rsidRPr="002B341F">
        <w:lastRenderedPageBreak/>
        <w:t>Resolución 85 de 1998 (Departamento Administrativo de la Presidencia de la República 14 de octubre de 1998).</w:t>
      </w:r>
    </w:p>
    <w:p w14:paraId="12DEEBB3" w14:textId="3D7600ED" w:rsidR="00316B68" w:rsidRDefault="00316B68" w:rsidP="00493D92">
      <w:pPr>
        <w:pStyle w:val="Bibliografa"/>
        <w:spacing w:line="360" w:lineRule="auto"/>
      </w:pPr>
      <w:r w:rsidRPr="00316B68">
        <w:t>Rico, T., &amp; Urquijo, P. S. (2021). Sobre la figura del campesino y la gestión del territorio: Una aproximación desde Nariño (Colombia). Historia agraria: Revista de agricultura e historia rural, 83, 225-258.</w:t>
      </w:r>
    </w:p>
    <w:p w14:paraId="503BB0D9" w14:textId="5D8A0497" w:rsidR="002B341F" w:rsidRPr="002B341F" w:rsidRDefault="002B341F" w:rsidP="00493D92">
      <w:pPr>
        <w:pStyle w:val="Bibliografa"/>
        <w:spacing w:line="360" w:lineRule="auto"/>
      </w:pPr>
      <w:r w:rsidRPr="002B341F">
        <w:t xml:space="preserve">Rutas del Conflicto &amp; Verdad Abierta. (2016, diciembre 1). </w:t>
      </w:r>
      <w:r w:rsidRPr="002B341F">
        <w:rPr>
          <w:i/>
          <w:iCs/>
        </w:rPr>
        <w:t>Vichada: Tierra de hombres para hombres sin tierra</w:t>
      </w:r>
      <w:r w:rsidRPr="002B341F">
        <w:t>. http://rutasdelconflicto.com/especiales/vichada/tierra_hombres_sin_tierra.html</w:t>
      </w:r>
    </w:p>
    <w:p w14:paraId="1CFC43F5" w14:textId="77777777" w:rsidR="002B341F" w:rsidRPr="002B341F" w:rsidRDefault="002B341F" w:rsidP="00493D92">
      <w:pPr>
        <w:pStyle w:val="Bibliografa"/>
        <w:spacing w:line="360" w:lineRule="auto"/>
      </w:pPr>
      <w:r w:rsidRPr="002B341F">
        <w:t xml:space="preserve">Salcedo-Albarán, E., Garay-Salamanca, L., Gómez, F., Ugaz, J., Sullivan, J., &amp; Bunker, R. (2016). </w:t>
      </w:r>
      <w:r w:rsidRPr="002B341F">
        <w:rPr>
          <w:i/>
          <w:iCs/>
        </w:rPr>
        <w:t>Macro-criminalidad: Complejidad y Resiliencia de las Redes Criminales</w:t>
      </w:r>
      <w:r w:rsidRPr="002B341F">
        <w:t>.</w:t>
      </w:r>
    </w:p>
    <w:p w14:paraId="5DB8E515" w14:textId="7BD2FFE6" w:rsidR="00DA4183" w:rsidRDefault="00DA4183" w:rsidP="00493D92">
      <w:pPr>
        <w:pStyle w:val="Bibliografa"/>
        <w:spacing w:line="360" w:lineRule="auto"/>
      </w:pPr>
      <w:r>
        <w:t xml:space="preserve">Torres, J. (1994). </w:t>
      </w:r>
      <w:r w:rsidRPr="00DA4183">
        <w:rPr>
          <w:i/>
          <w:iCs/>
        </w:rPr>
        <w:t>Globalización e interdisciplinariedad en el curriculum integrado</w:t>
      </w:r>
      <w:r>
        <w:t>. Ediciones Morata S. L.</w:t>
      </w:r>
    </w:p>
    <w:p w14:paraId="14C7E0A7" w14:textId="079E448F" w:rsidR="002B341F" w:rsidRPr="002B341F" w:rsidRDefault="002B341F" w:rsidP="00493D92">
      <w:pPr>
        <w:pStyle w:val="Bibliografa"/>
        <w:spacing w:line="360" w:lineRule="auto"/>
      </w:pPr>
      <w:r w:rsidRPr="002B341F">
        <w:t xml:space="preserve">Unidad Administrativa Especial de Gestión de Restitución de Tierras Despojadas. (2017a). </w:t>
      </w:r>
      <w:r w:rsidRPr="002B341F">
        <w:rPr>
          <w:i/>
          <w:iCs/>
        </w:rPr>
        <w:t>Documento de análisis de contexto San Juan de Arama, Meta</w:t>
      </w:r>
      <w:r w:rsidRPr="002B341F">
        <w:t>.</w:t>
      </w:r>
    </w:p>
    <w:p w14:paraId="5302278E" w14:textId="77777777" w:rsidR="002B341F" w:rsidRPr="002B341F" w:rsidRDefault="002B341F" w:rsidP="00493D92">
      <w:pPr>
        <w:pStyle w:val="Bibliografa"/>
        <w:spacing w:line="360" w:lineRule="auto"/>
      </w:pPr>
      <w:r w:rsidRPr="002B341F">
        <w:t xml:space="preserve">Unidad Administrativa Especial de Gestión de Restitución de Tierras Despojadas. (2017b). </w:t>
      </w:r>
      <w:r w:rsidRPr="002B341F">
        <w:rPr>
          <w:i/>
          <w:iCs/>
        </w:rPr>
        <w:t>Documento de análisis de contexto San Juan de Arama, Meta. Resolución RT 0036</w:t>
      </w:r>
      <w:r w:rsidRPr="002B341F">
        <w:t>.</w:t>
      </w:r>
    </w:p>
    <w:p w14:paraId="211267E7" w14:textId="3B621502" w:rsidR="00C06FB3" w:rsidRDefault="00C06FB3" w:rsidP="00493D92">
      <w:pPr>
        <w:pStyle w:val="Bibliografa"/>
        <w:spacing w:line="360" w:lineRule="auto"/>
      </w:pPr>
      <w:r w:rsidRPr="00BC5E4A">
        <w:t xml:space="preserve">Uribe, S., Otero-Bahamón, S., &amp; Peñaranda, I. (2021). Hacer el estado: Carreteras, conflicto y órdenes locales en los territorios de las FARC. </w:t>
      </w:r>
      <w:r w:rsidRPr="00BC5E4A">
        <w:rPr>
          <w:i/>
          <w:iCs/>
        </w:rPr>
        <w:t>Revista de Estudios Sociales</w:t>
      </w:r>
      <w:r w:rsidRPr="00BC5E4A">
        <w:t xml:space="preserve">, </w:t>
      </w:r>
      <w:r w:rsidRPr="00BC5E4A">
        <w:rPr>
          <w:i/>
          <w:iCs/>
        </w:rPr>
        <w:t>75</w:t>
      </w:r>
      <w:r w:rsidRPr="00BC5E4A">
        <w:t>, Article 75. https://doi.org/10.7440/res75.2021.08</w:t>
      </w:r>
    </w:p>
    <w:p w14:paraId="14B457F8" w14:textId="22292F90" w:rsidR="002B341F" w:rsidRPr="002B341F" w:rsidRDefault="002B341F" w:rsidP="00493D92">
      <w:pPr>
        <w:pStyle w:val="Bibliografa"/>
        <w:spacing w:line="360" w:lineRule="auto"/>
      </w:pPr>
      <w:r w:rsidRPr="002B341F">
        <w:t xml:space="preserve">Valencia, O. L., &amp; Daza, M. F. (2010). Vinculación a grupos armados: Un resultado del conflicto armado en Colombia. </w:t>
      </w:r>
      <w:r w:rsidRPr="002B341F">
        <w:rPr>
          <w:i/>
          <w:iCs/>
        </w:rPr>
        <w:t>Diversitas</w:t>
      </w:r>
      <w:r w:rsidRPr="002B341F">
        <w:t xml:space="preserve">, </w:t>
      </w:r>
      <w:r w:rsidRPr="002B341F">
        <w:rPr>
          <w:i/>
          <w:iCs/>
        </w:rPr>
        <w:t>6</w:t>
      </w:r>
      <w:r w:rsidRPr="002B341F">
        <w:t>(2), Article 2. https://doi.org/10.15332/s1794-9998.2010.0002.14</w:t>
      </w:r>
    </w:p>
    <w:p w14:paraId="421F9275" w14:textId="12160BAA" w:rsidR="00894618" w:rsidRDefault="002B341F" w:rsidP="00493D92">
      <w:pPr>
        <w:pStyle w:val="Bibliografa"/>
        <w:spacing w:line="360" w:lineRule="auto"/>
      </w:pPr>
      <w:r w:rsidRPr="002B341F">
        <w:t xml:space="preserve">Viloria, J. (2009). </w:t>
      </w:r>
      <w:r w:rsidRPr="002B341F">
        <w:rPr>
          <w:i/>
          <w:iCs/>
        </w:rPr>
        <w:t>Geografía económica de la Orinoquia</w:t>
      </w:r>
      <w:r w:rsidRPr="002B341F">
        <w:t xml:space="preserve"> (113; Documentos de Trabajo Sobre Economía Regional y Urbana). Banco de la República.</w:t>
      </w:r>
    </w:p>
    <w:p w14:paraId="42A557B8" w14:textId="2834BC0E" w:rsidR="0023764A" w:rsidRPr="0023764A" w:rsidRDefault="0023764A" w:rsidP="00493D92">
      <w:pPr>
        <w:pStyle w:val="Bibliografa"/>
        <w:spacing w:line="360" w:lineRule="auto"/>
      </w:pPr>
      <w:r w:rsidRPr="00BC5E4A">
        <w:t xml:space="preserve">Weber, M. (2002). </w:t>
      </w:r>
      <w:r w:rsidRPr="00BC5E4A">
        <w:rPr>
          <w:i/>
          <w:iCs/>
        </w:rPr>
        <w:t>Economía y sociedad</w:t>
      </w:r>
      <w:r w:rsidRPr="00BC5E4A">
        <w:t>. Fondo de Cultura Económica.</w:t>
      </w:r>
    </w:p>
    <w:sectPr w:rsidR="0023764A" w:rsidRPr="0023764A" w:rsidSect="009A725C">
      <w:footerReference w:type="default" r:id="rId2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EC6FD" w14:textId="77777777" w:rsidR="00B91B80" w:rsidRDefault="00B91B80" w:rsidP="008D7954">
      <w:pPr>
        <w:spacing w:line="240" w:lineRule="auto"/>
      </w:pPr>
      <w:r>
        <w:separator/>
      </w:r>
    </w:p>
  </w:endnote>
  <w:endnote w:type="continuationSeparator" w:id="0">
    <w:p w14:paraId="212565DD" w14:textId="77777777" w:rsidR="00B91B80" w:rsidRDefault="00B91B80" w:rsidP="008D79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964929"/>
      <w:docPartObj>
        <w:docPartGallery w:val="Page Numbers (Bottom of Page)"/>
        <w:docPartUnique/>
      </w:docPartObj>
    </w:sdtPr>
    <w:sdtContent>
      <w:p w14:paraId="4E47E646" w14:textId="3F6B3FC7" w:rsidR="009A725C" w:rsidRDefault="009A725C">
        <w:pPr>
          <w:pStyle w:val="Piedepgina"/>
          <w:jc w:val="center"/>
        </w:pPr>
        <w:r>
          <w:fldChar w:fldCharType="begin"/>
        </w:r>
        <w:r>
          <w:instrText>PAGE   \* MERGEFORMAT</w:instrText>
        </w:r>
        <w:r>
          <w:fldChar w:fldCharType="separate"/>
        </w:r>
        <w:r>
          <w:rPr>
            <w:lang w:val="es-ES"/>
          </w:rPr>
          <w:t>2</w:t>
        </w:r>
        <w:r>
          <w:fldChar w:fldCharType="end"/>
        </w:r>
      </w:p>
    </w:sdtContent>
  </w:sdt>
  <w:p w14:paraId="1B7C6DC5" w14:textId="77777777" w:rsidR="009A725C" w:rsidRDefault="009A725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A3474" w14:textId="77777777" w:rsidR="00B91B80" w:rsidRDefault="00B91B80" w:rsidP="008D7954">
      <w:pPr>
        <w:spacing w:line="240" w:lineRule="auto"/>
      </w:pPr>
      <w:r>
        <w:separator/>
      </w:r>
    </w:p>
  </w:footnote>
  <w:footnote w:type="continuationSeparator" w:id="0">
    <w:p w14:paraId="3BFA3FC4" w14:textId="77777777" w:rsidR="00B91B80" w:rsidRDefault="00B91B80" w:rsidP="008D7954">
      <w:pPr>
        <w:spacing w:line="240" w:lineRule="auto"/>
      </w:pPr>
      <w:r>
        <w:continuationSeparator/>
      </w:r>
    </w:p>
  </w:footnote>
  <w:footnote w:id="1">
    <w:p w14:paraId="7B48A255" w14:textId="1FC43D9F" w:rsidR="007F3438" w:rsidRPr="007F3438" w:rsidRDefault="007F3438" w:rsidP="007F3438">
      <w:pPr>
        <w:pStyle w:val="Textonotapie"/>
        <w:ind w:firstLine="0"/>
      </w:pPr>
      <w:r>
        <w:rPr>
          <w:rStyle w:val="Refdenotaalpie"/>
        </w:rPr>
        <w:footnoteRef/>
      </w:r>
      <w:r>
        <w:t xml:space="preserve"> </w:t>
      </w:r>
      <w:r w:rsidRPr="007F3438">
        <w:t>En 2023 se aceptó de manera excepcional el sometimiento del exjefe paramilitar Salvatore Mancuso como sujeto incorporado a la fuerza pública.</w:t>
      </w:r>
    </w:p>
  </w:footnote>
  <w:footnote w:id="2">
    <w:p w14:paraId="568436A9" w14:textId="002BC3A7" w:rsidR="003D7A2F" w:rsidRPr="003D7A2F" w:rsidRDefault="003D7A2F" w:rsidP="003D7A2F">
      <w:pPr>
        <w:pStyle w:val="Textonotapie"/>
        <w:ind w:firstLine="0"/>
        <w:rPr>
          <w:lang w:val="es-ES"/>
        </w:rPr>
      </w:pPr>
      <w:r>
        <w:rPr>
          <w:rStyle w:val="Refdenotaalpie"/>
        </w:rPr>
        <w:footnoteRef/>
      </w:r>
      <w:r>
        <w:t xml:space="preserve"> </w:t>
      </w:r>
      <w:r w:rsidRPr="003D7A2F">
        <w:t>Auto SRVR No. 102 de 2022</w:t>
      </w:r>
      <w:r>
        <w:t xml:space="preserve"> por el cual se avoca conocimiento del Caso No. 10 “Crímenes no amnistiables cometidos por miembros de las extintas FARCEP por causa, con ocasión, o en relación directa o indirecta con el conflicto armado colombiano”.</w:t>
      </w:r>
    </w:p>
  </w:footnote>
  <w:footnote w:id="3">
    <w:p w14:paraId="28885B40" w14:textId="723853D0" w:rsidR="00894618" w:rsidRPr="00894618" w:rsidRDefault="00894618" w:rsidP="00894618">
      <w:pPr>
        <w:pStyle w:val="Textonotapie"/>
        <w:ind w:firstLine="0"/>
        <w:rPr>
          <w:lang w:val="es-ES"/>
        </w:rPr>
      </w:pPr>
      <w:r>
        <w:rPr>
          <w:rStyle w:val="Refdenotaalpie"/>
        </w:rPr>
        <w:footnoteRef/>
      </w:r>
      <w:r>
        <w:t xml:space="preserve"> En el a</w:t>
      </w:r>
      <w:r w:rsidRPr="00894618">
        <w:t>rtículo transitorio constitucional 16 del Acto Legislativo No. 01 de 2017</w:t>
      </w:r>
      <w:r>
        <w:t>, se definió a los terceros civiles como aquellas</w:t>
      </w:r>
      <w:r w:rsidRPr="00894618">
        <w:t xml:space="preserve"> personas que, sin formar parte de las organizaciones o grupos armados, </w:t>
      </w:r>
      <w:r>
        <w:t>contribuyeron</w:t>
      </w:r>
      <w:r w:rsidRPr="00894618">
        <w:t xml:space="preserve"> de manera directa o indirecta a la comisión de delitos en el marco del conflicto</w:t>
      </w:r>
      <w:r>
        <w:t xml:space="preserve">. </w:t>
      </w:r>
    </w:p>
  </w:footnote>
  <w:footnote w:id="4">
    <w:p w14:paraId="0A897C61" w14:textId="154E1379" w:rsidR="00605044" w:rsidRPr="00605044" w:rsidRDefault="00605044" w:rsidP="00605044">
      <w:pPr>
        <w:pStyle w:val="Textonotapie"/>
        <w:ind w:firstLine="0"/>
        <w:rPr>
          <w:lang w:val="es-ES"/>
        </w:rPr>
      </w:pPr>
      <w:r>
        <w:rPr>
          <w:rStyle w:val="Refdenotaalpie"/>
        </w:rPr>
        <w:footnoteRef/>
      </w:r>
      <w:r>
        <w:t xml:space="preserve"> </w:t>
      </w:r>
      <w:r>
        <w:rPr>
          <w:lang w:val="es-ES"/>
        </w:rPr>
        <w:t>Entiéndase en este caso como acción el transportar algún elemento, mercancía, armas o personas; habilitar un corredor por el cual el grupo movilizarse; prestar espacios o herramientas; entre otras.</w:t>
      </w:r>
    </w:p>
  </w:footnote>
  <w:footnote w:id="5">
    <w:p w14:paraId="24766532" w14:textId="618079C4" w:rsidR="00452537" w:rsidRPr="00452537" w:rsidRDefault="00452537" w:rsidP="00452537">
      <w:pPr>
        <w:pStyle w:val="Textonotapie"/>
        <w:ind w:firstLine="0"/>
      </w:pPr>
      <w:r>
        <w:rPr>
          <w:rStyle w:val="Refdenotaalpie"/>
        </w:rPr>
        <w:footnoteRef/>
      </w:r>
      <w:r>
        <w:t xml:space="preserve"> </w:t>
      </w:r>
      <w:r w:rsidRPr="00452537">
        <w:t>Los Consejos Comunitarios Afrocolombianos son entidades étnicas que tienen personería jurídica y están conformadas por una comunidad negra, con la función de administrar el territorio que el Estado les ha reconocido como propiedad colectiva por medio de un título, de acuerdo con los mandatos constitucionales y legales tanto nacionales como del sistema de derecho propio de cada comunidad</w:t>
      </w:r>
      <w:r>
        <w:t xml:space="preserve"> (</w:t>
      </w:r>
      <w:r w:rsidRPr="00452537">
        <w:t>Pogrebinschi</w:t>
      </w:r>
      <w:r>
        <w:t>, 2017)</w:t>
      </w:r>
      <w:r w:rsidRPr="00452537">
        <w:t>.</w:t>
      </w:r>
    </w:p>
  </w:footnote>
  <w:footnote w:id="6">
    <w:p w14:paraId="2879DDF8" w14:textId="7F01D6BF" w:rsidR="00977AB8" w:rsidRPr="00977AB8" w:rsidRDefault="00977AB8" w:rsidP="00977AB8">
      <w:pPr>
        <w:pStyle w:val="Textonotapie"/>
        <w:ind w:firstLine="0"/>
        <w:rPr>
          <w:lang w:val="es-ES"/>
        </w:rPr>
      </w:pPr>
      <w:r>
        <w:rPr>
          <w:rStyle w:val="Refdenotaalpie"/>
        </w:rPr>
        <w:footnoteRef/>
      </w:r>
      <w:r>
        <w:t xml:space="preserve"> Las contribuciones forzosas podían ser cobradas tanto en dinero como en especie como lo podía ser el pedido de animales domésticos, ganado, mano de obra, concesiones sexuales, etc.  </w:t>
      </w:r>
    </w:p>
  </w:footnote>
  <w:footnote w:id="7">
    <w:p w14:paraId="3B4F0B21" w14:textId="1903766E" w:rsidR="008077DE" w:rsidRPr="00164E3C" w:rsidRDefault="008077DE" w:rsidP="008077DE">
      <w:pPr>
        <w:pStyle w:val="Textonotapie"/>
        <w:ind w:firstLine="0"/>
        <w:rPr>
          <w:lang w:val="es-ES"/>
        </w:rPr>
      </w:pPr>
      <w:r w:rsidRPr="00373265">
        <w:rPr>
          <w:rStyle w:val="Refdenotaalpie"/>
        </w:rPr>
        <w:footnoteRef/>
      </w:r>
      <w:r>
        <w:t xml:space="preserve"> El CNMH define el anclaje endógeno como uno de los dos tipos básicos de relación entre guerrilla y población civil. Este anclaje hace referencia a l</w:t>
      </w:r>
      <w:r w:rsidRPr="00164E3C">
        <w:t xml:space="preserve">a constante presencia entre la población civil desde el momento en que </w:t>
      </w:r>
      <w:r>
        <w:t xml:space="preserve">se </w:t>
      </w:r>
      <w:r w:rsidRPr="00164E3C">
        <w:t>ocupó por primera vez un territorio, generalmente periférico o marginal</w:t>
      </w:r>
      <w:r>
        <w:t>.</w:t>
      </w:r>
    </w:p>
  </w:footnote>
  <w:footnote w:id="8">
    <w:p w14:paraId="621F2430" w14:textId="0CCB0162" w:rsidR="00441185" w:rsidRPr="00441185" w:rsidRDefault="00441185" w:rsidP="00441185">
      <w:pPr>
        <w:pStyle w:val="Textonotapie"/>
        <w:ind w:firstLine="0"/>
        <w:rPr>
          <w:lang w:val="es-ES"/>
        </w:rPr>
      </w:pPr>
      <w:r>
        <w:rPr>
          <w:rStyle w:val="Refdenotaalpie"/>
        </w:rPr>
        <w:footnoteRef/>
      </w:r>
      <w:r>
        <w:t xml:space="preserve"> </w:t>
      </w:r>
      <w:r>
        <w:rPr>
          <w:lang w:val="es-ES"/>
        </w:rPr>
        <w:t xml:space="preserve">La </w:t>
      </w:r>
      <w:r w:rsidRPr="003F4ECC">
        <w:rPr>
          <w:i/>
          <w:iCs/>
          <w:lang w:val="es-ES"/>
        </w:rPr>
        <w:t>policía cívica</w:t>
      </w:r>
      <w:r>
        <w:rPr>
          <w:lang w:val="es-ES"/>
        </w:rPr>
        <w:t xml:space="preserve"> fue un </w:t>
      </w:r>
      <w:r w:rsidRPr="00441185">
        <w:rPr>
          <w:lang w:val="es-ES"/>
        </w:rPr>
        <w:t>cuerpo cívico de convivencia</w:t>
      </w:r>
      <w:r>
        <w:rPr>
          <w:lang w:val="es-ES"/>
        </w:rPr>
        <w:t xml:space="preserve"> establecido por </w:t>
      </w:r>
      <w:r w:rsidRPr="00441185">
        <w:rPr>
          <w:lang w:val="es-ES"/>
        </w:rPr>
        <w:t>la resolución ejecutiva No. 31 de mayo 7 de 1999</w:t>
      </w:r>
      <w:r>
        <w:rPr>
          <w:lang w:val="es-ES"/>
        </w:rPr>
        <w:t xml:space="preserve"> que apoyaría a los alcaldes de los municipios despejados </w:t>
      </w:r>
      <w:r w:rsidRPr="00441185">
        <w:rPr>
          <w:lang w:val="es-ES"/>
        </w:rPr>
        <w:t>en el ejercicio de sus funciones de policía y en especial en la protección de los derechos y libertades ciudadanos y en la conservación del orden público</w:t>
      </w:r>
      <w:r w:rsidR="00F81D8F">
        <w:rPr>
          <w:lang w:val="es-ES"/>
        </w:rPr>
        <w:t>.</w:t>
      </w:r>
    </w:p>
  </w:footnote>
  <w:footnote w:id="9">
    <w:p w14:paraId="2ABC0D53" w14:textId="241126DD" w:rsidR="00BB7D34" w:rsidRPr="00BB7D34" w:rsidRDefault="00BB7D34" w:rsidP="00BB7D34">
      <w:pPr>
        <w:pStyle w:val="Textonotapie"/>
        <w:ind w:firstLine="0"/>
      </w:pPr>
      <w:r>
        <w:rPr>
          <w:rStyle w:val="Refdenotaalpie"/>
        </w:rPr>
        <w:footnoteRef/>
      </w:r>
      <w:r>
        <w:t xml:space="preserve"> Los autores utilizan el término estado en minúsculas, con el fin de enfatizar la naturaleza heterogénea de las prácticas y actores que lo configuran y que confrontan la visión dominante de este como un aparato monolítico.</w:t>
      </w:r>
    </w:p>
  </w:footnote>
  <w:footnote w:id="10">
    <w:p w14:paraId="4888AD58" w14:textId="5E035920" w:rsidR="005D4417" w:rsidRPr="005D4417" w:rsidRDefault="005D4417" w:rsidP="00CC23EF">
      <w:pPr>
        <w:pStyle w:val="Textonotapie"/>
        <w:ind w:firstLine="0"/>
        <w:rPr>
          <w:lang w:val="es-ES"/>
        </w:rPr>
      </w:pPr>
      <w:r w:rsidRPr="006572A3">
        <w:rPr>
          <w:rStyle w:val="Refdenotaalpie"/>
        </w:rPr>
        <w:footnoteRef/>
      </w:r>
      <w:r w:rsidRPr="006572A3">
        <w:t xml:space="preserve"> </w:t>
      </w:r>
      <w:r w:rsidRPr="006572A3">
        <w:rPr>
          <w:lang w:val="es-ES"/>
        </w:rPr>
        <w:t xml:space="preserve">En este caso, el concepto de “orden social” </w:t>
      </w:r>
      <w:r w:rsidR="00CC23EF" w:rsidRPr="006572A3">
        <w:rPr>
          <w:lang w:val="es-ES"/>
        </w:rPr>
        <w:t xml:space="preserve">no tiene la misma connotación anterior al referirnos al conflicto. Con orden social </w:t>
      </w:r>
      <w:r w:rsidRPr="006572A3">
        <w:rPr>
          <w:lang w:val="es-ES"/>
        </w:rPr>
        <w:t>se entiende</w:t>
      </w:r>
      <w:r w:rsidR="006572A3" w:rsidRPr="006572A3">
        <w:rPr>
          <w:lang w:val="es-ES"/>
        </w:rPr>
        <w:t xml:space="preserve"> como un orden moral que rige la sociedad, permite su funcionamiento y reproducción</w:t>
      </w:r>
      <w:r w:rsidR="006572A3">
        <w:rPr>
          <w:lang w:val="es-ES"/>
        </w:rPr>
        <w:t>. Según Durkheim (1893), la división del trabajo es la base fundamental del orden social moderno (p. 70)</w:t>
      </w:r>
      <w:r w:rsidR="006572A3" w:rsidRPr="006572A3">
        <w:rPr>
          <w:lang w:val="es-ES"/>
        </w:rPr>
        <w:t>.</w:t>
      </w:r>
    </w:p>
  </w:footnote>
  <w:footnote w:id="11">
    <w:p w14:paraId="5A49BB69" w14:textId="77777777" w:rsidR="00084EEE" w:rsidRPr="00D52AE8" w:rsidRDefault="00084EEE" w:rsidP="00084EEE">
      <w:pPr>
        <w:pStyle w:val="Textonotapie"/>
        <w:ind w:firstLine="0"/>
        <w:rPr>
          <w:lang w:val="es-ES"/>
        </w:rPr>
      </w:pPr>
      <w:r>
        <w:rPr>
          <w:rStyle w:val="Refdenotaalpie"/>
        </w:rPr>
        <w:footnoteRef/>
      </w:r>
      <w:r>
        <w:t xml:space="preserve"> Burawoy </w:t>
      </w:r>
      <w:r w:rsidRPr="00D65828">
        <w:t>destaca la interdependencia entre cuatro tipos de conocimiento: profesional, crítico, práctico y público,</w:t>
      </w:r>
      <w:r>
        <w:t xml:space="preserve"> que definen una división de labores que debe haber dentro de la sociología para que en</w:t>
      </w:r>
      <w:r w:rsidRPr="00D65828">
        <w:t xml:space="preserve"> </w:t>
      </w:r>
      <w:r>
        <w:t>el</w:t>
      </w:r>
      <w:r w:rsidRPr="00D65828">
        <w:t xml:space="preserve"> desarrollo conjunto </w:t>
      </w:r>
      <w:r>
        <w:t>de cada labor se enriquezca la disciplina</w:t>
      </w:r>
      <w:r w:rsidRPr="00D65828">
        <w:t xml:space="preserve"> en su totalidad.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4901"/>
    <w:multiLevelType w:val="hybridMultilevel"/>
    <w:tmpl w:val="600042FE"/>
    <w:lvl w:ilvl="0" w:tplc="0F324304">
      <w:numFmt w:val="bullet"/>
      <w:lvlText w:val="-"/>
      <w:lvlJc w:val="left"/>
      <w:pPr>
        <w:ind w:left="644" w:hanging="360"/>
      </w:pPr>
      <w:rPr>
        <w:rFonts w:ascii="Times New Roman" w:eastAsiaTheme="minorHAnsi" w:hAnsi="Times New Roman" w:cs="Times New Roman"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 w15:restartNumberingAfterBreak="0">
    <w:nsid w:val="04276B45"/>
    <w:multiLevelType w:val="multilevel"/>
    <w:tmpl w:val="0D745C32"/>
    <w:lvl w:ilvl="0">
      <w:start w:val="4"/>
      <w:numFmt w:val="decimal"/>
      <w:pStyle w:val="Ttulo2"/>
      <w:lvlText w:val="%1."/>
      <w:lvlJc w:val="left"/>
      <w:pPr>
        <w:ind w:left="644"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016" w:hanging="720"/>
      </w:pPr>
      <w:rPr>
        <w:rFonts w:hint="default"/>
      </w:rPr>
    </w:lvl>
    <w:lvl w:ilvl="4">
      <w:start w:val="1"/>
      <w:numFmt w:val="decimal"/>
      <w:lvlText w:val="%1.%2.%3.%4.%5."/>
      <w:lvlJc w:val="left"/>
      <w:pPr>
        <w:ind w:left="5380" w:hanging="1080"/>
      </w:pPr>
      <w:rPr>
        <w:rFonts w:hint="default"/>
      </w:rPr>
    </w:lvl>
    <w:lvl w:ilvl="5">
      <w:start w:val="1"/>
      <w:numFmt w:val="decimal"/>
      <w:lvlText w:val="%1.%2.%3.%4.%5.%6."/>
      <w:lvlJc w:val="left"/>
      <w:pPr>
        <w:ind w:left="6384" w:hanging="1080"/>
      </w:pPr>
      <w:rPr>
        <w:rFonts w:hint="default"/>
      </w:rPr>
    </w:lvl>
    <w:lvl w:ilvl="6">
      <w:start w:val="1"/>
      <w:numFmt w:val="decimal"/>
      <w:lvlText w:val="%1.%2.%3.%4.%5.%6.%7."/>
      <w:lvlJc w:val="left"/>
      <w:pPr>
        <w:ind w:left="7748" w:hanging="1440"/>
      </w:pPr>
      <w:rPr>
        <w:rFonts w:hint="default"/>
      </w:rPr>
    </w:lvl>
    <w:lvl w:ilvl="7">
      <w:start w:val="1"/>
      <w:numFmt w:val="decimal"/>
      <w:lvlText w:val="%1.%2.%3.%4.%5.%6.%7.%8."/>
      <w:lvlJc w:val="left"/>
      <w:pPr>
        <w:ind w:left="8752" w:hanging="1440"/>
      </w:pPr>
      <w:rPr>
        <w:rFonts w:hint="default"/>
      </w:rPr>
    </w:lvl>
    <w:lvl w:ilvl="8">
      <w:start w:val="1"/>
      <w:numFmt w:val="decimal"/>
      <w:lvlText w:val="%1.%2.%3.%4.%5.%6.%7.%8.%9."/>
      <w:lvlJc w:val="left"/>
      <w:pPr>
        <w:ind w:left="10116" w:hanging="1800"/>
      </w:pPr>
      <w:rPr>
        <w:rFonts w:hint="default"/>
      </w:rPr>
    </w:lvl>
  </w:abstractNum>
  <w:abstractNum w:abstractNumId="2" w15:restartNumberingAfterBreak="0">
    <w:nsid w:val="05E55EC0"/>
    <w:multiLevelType w:val="multilevel"/>
    <w:tmpl w:val="E46C8578"/>
    <w:lvl w:ilvl="0">
      <w:start w:val="1"/>
      <w:numFmt w:val="decimal"/>
      <w:lvlText w:val="%1."/>
      <w:lvlJc w:val="left"/>
      <w:pPr>
        <w:ind w:left="360" w:hanging="360"/>
      </w:pPr>
      <w:rPr>
        <w:rFonts w:hint="default"/>
      </w:rPr>
    </w:lvl>
    <w:lvl w:ilvl="1">
      <w:start w:val="1"/>
      <w:numFmt w:val="decimal"/>
      <w:lvlText w:val="%1.%2."/>
      <w:lvlJc w:val="left"/>
      <w:pPr>
        <w:ind w:left="1724" w:hanging="360"/>
      </w:pPr>
      <w:rPr>
        <w:rFonts w:hint="default"/>
      </w:rPr>
    </w:lvl>
    <w:lvl w:ilvl="2">
      <w:start w:val="1"/>
      <w:numFmt w:val="decimal"/>
      <w:lvlText w:val="%1.%2.%3."/>
      <w:lvlJc w:val="left"/>
      <w:pPr>
        <w:ind w:left="3448" w:hanging="720"/>
      </w:pPr>
      <w:rPr>
        <w:rFonts w:hint="default"/>
      </w:rPr>
    </w:lvl>
    <w:lvl w:ilvl="3">
      <w:start w:val="1"/>
      <w:numFmt w:val="decimal"/>
      <w:lvlText w:val="%1.%2.%3.%4."/>
      <w:lvlJc w:val="left"/>
      <w:pPr>
        <w:ind w:left="4812" w:hanging="720"/>
      </w:pPr>
      <w:rPr>
        <w:rFonts w:hint="default"/>
      </w:rPr>
    </w:lvl>
    <w:lvl w:ilvl="4">
      <w:start w:val="1"/>
      <w:numFmt w:val="decimal"/>
      <w:lvlText w:val="%1.%2.%3.%4.%5."/>
      <w:lvlJc w:val="left"/>
      <w:pPr>
        <w:ind w:left="6536" w:hanging="1080"/>
      </w:pPr>
      <w:rPr>
        <w:rFonts w:hint="default"/>
      </w:rPr>
    </w:lvl>
    <w:lvl w:ilvl="5">
      <w:start w:val="1"/>
      <w:numFmt w:val="decimal"/>
      <w:lvlText w:val="%1.%2.%3.%4.%5.%6."/>
      <w:lvlJc w:val="left"/>
      <w:pPr>
        <w:ind w:left="7900" w:hanging="1080"/>
      </w:pPr>
      <w:rPr>
        <w:rFonts w:hint="default"/>
      </w:rPr>
    </w:lvl>
    <w:lvl w:ilvl="6">
      <w:start w:val="1"/>
      <w:numFmt w:val="decimal"/>
      <w:lvlText w:val="%1.%2.%3.%4.%5.%6.%7."/>
      <w:lvlJc w:val="left"/>
      <w:pPr>
        <w:ind w:left="9624" w:hanging="1440"/>
      </w:pPr>
      <w:rPr>
        <w:rFonts w:hint="default"/>
      </w:rPr>
    </w:lvl>
    <w:lvl w:ilvl="7">
      <w:start w:val="1"/>
      <w:numFmt w:val="decimal"/>
      <w:lvlText w:val="%1.%2.%3.%4.%5.%6.%7.%8."/>
      <w:lvlJc w:val="left"/>
      <w:pPr>
        <w:ind w:left="10988" w:hanging="1440"/>
      </w:pPr>
      <w:rPr>
        <w:rFonts w:hint="default"/>
      </w:rPr>
    </w:lvl>
    <w:lvl w:ilvl="8">
      <w:start w:val="1"/>
      <w:numFmt w:val="decimal"/>
      <w:lvlText w:val="%1.%2.%3.%4.%5.%6.%7.%8.%9."/>
      <w:lvlJc w:val="left"/>
      <w:pPr>
        <w:ind w:left="12712" w:hanging="1800"/>
      </w:pPr>
      <w:rPr>
        <w:rFonts w:hint="default"/>
      </w:rPr>
    </w:lvl>
  </w:abstractNum>
  <w:abstractNum w:abstractNumId="3" w15:restartNumberingAfterBreak="0">
    <w:nsid w:val="090709AD"/>
    <w:multiLevelType w:val="multilevel"/>
    <w:tmpl w:val="39C0FEAA"/>
    <w:lvl w:ilvl="0">
      <w:start w:val="1"/>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 w15:restartNumberingAfterBreak="0">
    <w:nsid w:val="1648033F"/>
    <w:multiLevelType w:val="multilevel"/>
    <w:tmpl w:val="9C167C8C"/>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8577C92"/>
    <w:multiLevelType w:val="multilevel"/>
    <w:tmpl w:val="96B04A24"/>
    <w:lvl w:ilvl="0">
      <w:start w:val="3"/>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6" w15:restartNumberingAfterBreak="0">
    <w:nsid w:val="1BE97A1B"/>
    <w:multiLevelType w:val="multilevel"/>
    <w:tmpl w:val="3D4E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34DE0"/>
    <w:multiLevelType w:val="hybridMultilevel"/>
    <w:tmpl w:val="BF640D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CC7BC7"/>
    <w:multiLevelType w:val="multilevel"/>
    <w:tmpl w:val="28E4262C"/>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76A59AA"/>
    <w:multiLevelType w:val="multilevel"/>
    <w:tmpl w:val="BE1CBEA0"/>
    <w:lvl w:ilvl="0">
      <w:start w:val="1"/>
      <w:numFmt w:val="decimal"/>
      <w:lvlText w:val="%1."/>
      <w:lvlJc w:val="left"/>
      <w:pPr>
        <w:ind w:left="1068"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2924" w:hanging="1080"/>
      </w:pPr>
      <w:rPr>
        <w:rFonts w:hint="default"/>
      </w:rPr>
    </w:lvl>
    <w:lvl w:ilvl="5">
      <w:start w:val="1"/>
      <w:numFmt w:val="decimal"/>
      <w:lvlText w:val="%1.%2.%3.%4.%5.%6."/>
      <w:lvlJc w:val="left"/>
      <w:pPr>
        <w:ind w:left="3208" w:hanging="1080"/>
      </w:pPr>
      <w:rPr>
        <w:rFonts w:hint="default"/>
      </w:rPr>
    </w:lvl>
    <w:lvl w:ilvl="6">
      <w:start w:val="1"/>
      <w:numFmt w:val="decimal"/>
      <w:lvlText w:val="%1.%2.%3.%4.%5.%6.%7."/>
      <w:lvlJc w:val="left"/>
      <w:pPr>
        <w:ind w:left="3852" w:hanging="1440"/>
      </w:pPr>
      <w:rPr>
        <w:rFonts w:hint="default"/>
      </w:rPr>
    </w:lvl>
    <w:lvl w:ilvl="7">
      <w:start w:val="1"/>
      <w:numFmt w:val="decimal"/>
      <w:lvlText w:val="%1.%2.%3.%4.%5.%6.%7.%8."/>
      <w:lvlJc w:val="left"/>
      <w:pPr>
        <w:ind w:left="4136" w:hanging="1440"/>
      </w:pPr>
      <w:rPr>
        <w:rFonts w:hint="default"/>
      </w:rPr>
    </w:lvl>
    <w:lvl w:ilvl="8">
      <w:start w:val="1"/>
      <w:numFmt w:val="decimal"/>
      <w:lvlText w:val="%1.%2.%3.%4.%5.%6.%7.%8.%9."/>
      <w:lvlJc w:val="left"/>
      <w:pPr>
        <w:ind w:left="4780" w:hanging="1800"/>
      </w:pPr>
      <w:rPr>
        <w:rFonts w:hint="default"/>
      </w:rPr>
    </w:lvl>
  </w:abstractNum>
  <w:abstractNum w:abstractNumId="10" w15:restartNumberingAfterBreak="0">
    <w:nsid w:val="291D0884"/>
    <w:multiLevelType w:val="hybridMultilevel"/>
    <w:tmpl w:val="BD7CE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5D6E31"/>
    <w:multiLevelType w:val="multilevel"/>
    <w:tmpl w:val="0E38F59C"/>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6A1516"/>
    <w:multiLevelType w:val="hybridMultilevel"/>
    <w:tmpl w:val="D116C834"/>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1A02C4"/>
    <w:multiLevelType w:val="multilevel"/>
    <w:tmpl w:val="A9EC36B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B207438"/>
    <w:multiLevelType w:val="hybridMultilevel"/>
    <w:tmpl w:val="A4420A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554EC3"/>
    <w:multiLevelType w:val="hybridMultilevel"/>
    <w:tmpl w:val="A3E61FE0"/>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6" w15:restartNumberingAfterBreak="0">
    <w:nsid w:val="44C632BD"/>
    <w:multiLevelType w:val="multilevel"/>
    <w:tmpl w:val="8638860E"/>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4DD0E4E"/>
    <w:multiLevelType w:val="multilevel"/>
    <w:tmpl w:val="CB96B3CC"/>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6F73601"/>
    <w:multiLevelType w:val="multilevel"/>
    <w:tmpl w:val="28E4262C"/>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C1D353E"/>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1421C1C"/>
    <w:multiLevelType w:val="hybridMultilevel"/>
    <w:tmpl w:val="18EEE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ED5858"/>
    <w:multiLevelType w:val="multilevel"/>
    <w:tmpl w:val="033C8EBA"/>
    <w:lvl w:ilvl="0">
      <w:start w:val="1"/>
      <w:numFmt w:val="decimal"/>
      <w:lvlText w:val="%1."/>
      <w:lvlJc w:val="left"/>
      <w:pPr>
        <w:ind w:left="644"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557" w:hanging="720"/>
      </w:pPr>
      <w:rPr>
        <w:rFonts w:hint="default"/>
      </w:rPr>
    </w:lvl>
    <w:lvl w:ilvl="4">
      <w:start w:val="1"/>
      <w:numFmt w:val="decimal"/>
      <w:lvlText w:val="%1.%2.%3.%4.%5."/>
      <w:lvlJc w:val="left"/>
      <w:pPr>
        <w:ind w:left="4768" w:hanging="1080"/>
      </w:pPr>
      <w:rPr>
        <w:rFonts w:hint="default"/>
      </w:rPr>
    </w:lvl>
    <w:lvl w:ilvl="5">
      <w:start w:val="1"/>
      <w:numFmt w:val="decimal"/>
      <w:lvlText w:val="%1.%2.%3.%4.%5.%6."/>
      <w:lvlJc w:val="left"/>
      <w:pPr>
        <w:ind w:left="5619" w:hanging="1080"/>
      </w:pPr>
      <w:rPr>
        <w:rFonts w:hint="default"/>
      </w:rPr>
    </w:lvl>
    <w:lvl w:ilvl="6">
      <w:start w:val="1"/>
      <w:numFmt w:val="decimal"/>
      <w:lvlText w:val="%1.%2.%3.%4.%5.%6.%7."/>
      <w:lvlJc w:val="left"/>
      <w:pPr>
        <w:ind w:left="6830" w:hanging="1440"/>
      </w:pPr>
      <w:rPr>
        <w:rFonts w:hint="default"/>
      </w:rPr>
    </w:lvl>
    <w:lvl w:ilvl="7">
      <w:start w:val="1"/>
      <w:numFmt w:val="decimal"/>
      <w:lvlText w:val="%1.%2.%3.%4.%5.%6.%7.%8."/>
      <w:lvlJc w:val="left"/>
      <w:pPr>
        <w:ind w:left="7681" w:hanging="1440"/>
      </w:pPr>
      <w:rPr>
        <w:rFonts w:hint="default"/>
      </w:rPr>
    </w:lvl>
    <w:lvl w:ilvl="8">
      <w:start w:val="1"/>
      <w:numFmt w:val="decimal"/>
      <w:lvlText w:val="%1.%2.%3.%4.%5.%6.%7.%8.%9."/>
      <w:lvlJc w:val="left"/>
      <w:pPr>
        <w:ind w:left="8892" w:hanging="1800"/>
      </w:pPr>
      <w:rPr>
        <w:rFonts w:hint="default"/>
      </w:rPr>
    </w:lvl>
  </w:abstractNum>
  <w:abstractNum w:abstractNumId="22" w15:restartNumberingAfterBreak="0">
    <w:nsid w:val="5EC91591"/>
    <w:multiLevelType w:val="hybridMultilevel"/>
    <w:tmpl w:val="005AC980"/>
    <w:lvl w:ilvl="0" w:tplc="5D586C3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E8187C"/>
    <w:multiLevelType w:val="multilevel"/>
    <w:tmpl w:val="186A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FE5212"/>
    <w:multiLevelType w:val="hybridMultilevel"/>
    <w:tmpl w:val="139CB2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9960D0"/>
    <w:multiLevelType w:val="multilevel"/>
    <w:tmpl w:val="6576D90C"/>
    <w:lvl w:ilvl="0">
      <w:start w:val="1"/>
      <w:numFmt w:val="decimal"/>
      <w:lvlText w:val="%1."/>
      <w:lvlJc w:val="left"/>
      <w:pPr>
        <w:ind w:left="644" w:hanging="360"/>
      </w:pPr>
      <w:rPr>
        <w:rFonts w:hint="default"/>
      </w:rPr>
    </w:lvl>
    <w:lvl w:ilvl="1">
      <w:start w:val="1"/>
      <w:numFmt w:val="decimal"/>
      <w:lvlText w:val="%1.%2."/>
      <w:lvlJc w:val="left"/>
      <w:pPr>
        <w:ind w:left="2008" w:hanging="360"/>
      </w:pPr>
      <w:rPr>
        <w:rFonts w:hint="default"/>
      </w:rPr>
    </w:lvl>
    <w:lvl w:ilvl="2">
      <w:start w:val="1"/>
      <w:numFmt w:val="decimal"/>
      <w:lvlText w:val="%1.%2.%3."/>
      <w:lvlJc w:val="left"/>
      <w:pPr>
        <w:ind w:left="3732" w:hanging="720"/>
      </w:pPr>
      <w:rPr>
        <w:rFonts w:hint="default"/>
      </w:rPr>
    </w:lvl>
    <w:lvl w:ilvl="3">
      <w:start w:val="1"/>
      <w:numFmt w:val="decimal"/>
      <w:lvlText w:val="%1.%2.%3.%4."/>
      <w:lvlJc w:val="left"/>
      <w:pPr>
        <w:ind w:left="5096" w:hanging="720"/>
      </w:pPr>
      <w:rPr>
        <w:rFonts w:hint="default"/>
      </w:rPr>
    </w:lvl>
    <w:lvl w:ilvl="4">
      <w:start w:val="1"/>
      <w:numFmt w:val="decimal"/>
      <w:lvlText w:val="%1.%2.%3.%4.%5."/>
      <w:lvlJc w:val="left"/>
      <w:pPr>
        <w:ind w:left="6820" w:hanging="1080"/>
      </w:pPr>
      <w:rPr>
        <w:rFonts w:hint="default"/>
      </w:rPr>
    </w:lvl>
    <w:lvl w:ilvl="5">
      <w:start w:val="1"/>
      <w:numFmt w:val="decimal"/>
      <w:lvlText w:val="%1.%2.%3.%4.%5.%6."/>
      <w:lvlJc w:val="left"/>
      <w:pPr>
        <w:ind w:left="8184" w:hanging="1080"/>
      </w:pPr>
      <w:rPr>
        <w:rFonts w:hint="default"/>
      </w:rPr>
    </w:lvl>
    <w:lvl w:ilvl="6">
      <w:start w:val="1"/>
      <w:numFmt w:val="decimal"/>
      <w:lvlText w:val="%1.%2.%3.%4.%5.%6.%7."/>
      <w:lvlJc w:val="left"/>
      <w:pPr>
        <w:ind w:left="9908" w:hanging="1440"/>
      </w:pPr>
      <w:rPr>
        <w:rFonts w:hint="default"/>
      </w:rPr>
    </w:lvl>
    <w:lvl w:ilvl="7">
      <w:start w:val="1"/>
      <w:numFmt w:val="decimal"/>
      <w:lvlText w:val="%1.%2.%3.%4.%5.%6.%7.%8."/>
      <w:lvlJc w:val="left"/>
      <w:pPr>
        <w:ind w:left="11272" w:hanging="1440"/>
      </w:pPr>
      <w:rPr>
        <w:rFonts w:hint="default"/>
      </w:rPr>
    </w:lvl>
    <w:lvl w:ilvl="8">
      <w:start w:val="1"/>
      <w:numFmt w:val="decimal"/>
      <w:lvlText w:val="%1.%2.%3.%4.%5.%6.%7.%8.%9."/>
      <w:lvlJc w:val="left"/>
      <w:pPr>
        <w:ind w:left="12996" w:hanging="1800"/>
      </w:pPr>
      <w:rPr>
        <w:rFonts w:hint="default"/>
      </w:rPr>
    </w:lvl>
  </w:abstractNum>
  <w:abstractNum w:abstractNumId="26" w15:restartNumberingAfterBreak="0">
    <w:nsid w:val="6BF01584"/>
    <w:multiLevelType w:val="multilevel"/>
    <w:tmpl w:val="9286AF24"/>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1050CB8"/>
    <w:multiLevelType w:val="hybridMultilevel"/>
    <w:tmpl w:val="80ACE51A"/>
    <w:lvl w:ilvl="0" w:tplc="B1A0B4BE">
      <w:start w:val="1"/>
      <w:numFmt w:val="decimal"/>
      <w:pStyle w:val="Ttulo1"/>
      <w:lvlText w:val="%1."/>
      <w:lvlJc w:val="left"/>
      <w:pPr>
        <w:ind w:left="644" w:hanging="360"/>
      </w:pPr>
      <w:rPr>
        <w:rFonts w:hint="default"/>
      </w:rPr>
    </w:lvl>
    <w:lvl w:ilvl="1" w:tplc="B448A1A2">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793C5563"/>
    <w:multiLevelType w:val="hybridMultilevel"/>
    <w:tmpl w:val="538A6ECC"/>
    <w:lvl w:ilvl="0" w:tplc="3E4A2E0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7B8168EB"/>
    <w:multiLevelType w:val="hybridMultilevel"/>
    <w:tmpl w:val="6A46A19C"/>
    <w:lvl w:ilvl="0" w:tplc="240A0001">
      <w:start w:val="1"/>
      <w:numFmt w:val="bullet"/>
      <w:lvlText w:val=""/>
      <w:lvlJc w:val="left"/>
      <w:pPr>
        <w:ind w:left="1004" w:hanging="360"/>
      </w:pPr>
      <w:rPr>
        <w:rFonts w:ascii="Symbol" w:hAnsi="Symbol" w:hint="default"/>
      </w:rPr>
    </w:lvl>
    <w:lvl w:ilvl="1" w:tplc="45DC60EC">
      <w:numFmt w:val="bullet"/>
      <w:lvlText w:val="-"/>
      <w:lvlJc w:val="left"/>
      <w:pPr>
        <w:ind w:left="1784" w:hanging="420"/>
      </w:pPr>
      <w:rPr>
        <w:rFonts w:ascii="Times New Roman" w:eastAsiaTheme="minorHAnsi" w:hAnsi="Times New Roman" w:cs="Times New Roman"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16cid:durableId="1341160321">
    <w:abstractNumId w:val="6"/>
  </w:num>
  <w:num w:numId="2" w16cid:durableId="1019045080">
    <w:abstractNumId w:val="23"/>
  </w:num>
  <w:num w:numId="3" w16cid:durableId="6367291">
    <w:abstractNumId w:val="7"/>
  </w:num>
  <w:num w:numId="4" w16cid:durableId="162360368">
    <w:abstractNumId w:val="22"/>
  </w:num>
  <w:num w:numId="5" w16cid:durableId="839855071">
    <w:abstractNumId w:val="19"/>
  </w:num>
  <w:num w:numId="6" w16cid:durableId="1231505796">
    <w:abstractNumId w:val="20"/>
  </w:num>
  <w:num w:numId="7" w16cid:durableId="2064525174">
    <w:abstractNumId w:val="27"/>
  </w:num>
  <w:num w:numId="8" w16cid:durableId="809399959">
    <w:abstractNumId w:val="4"/>
  </w:num>
  <w:num w:numId="9" w16cid:durableId="1177814370">
    <w:abstractNumId w:val="25"/>
  </w:num>
  <w:num w:numId="10" w16cid:durableId="334572355">
    <w:abstractNumId w:val="17"/>
  </w:num>
  <w:num w:numId="11" w16cid:durableId="936593500">
    <w:abstractNumId w:val="9"/>
  </w:num>
  <w:num w:numId="12" w16cid:durableId="787433261">
    <w:abstractNumId w:val="3"/>
  </w:num>
  <w:num w:numId="13" w16cid:durableId="1040788788">
    <w:abstractNumId w:val="21"/>
  </w:num>
  <w:num w:numId="14" w16cid:durableId="253903007">
    <w:abstractNumId w:val="2"/>
  </w:num>
  <w:num w:numId="15" w16cid:durableId="1250845036">
    <w:abstractNumId w:val="15"/>
  </w:num>
  <w:num w:numId="16" w16cid:durableId="17032889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9982769">
    <w:abstractNumId w:val="13"/>
  </w:num>
  <w:num w:numId="18" w16cid:durableId="1002590454">
    <w:abstractNumId w:val="14"/>
  </w:num>
  <w:num w:numId="19" w16cid:durableId="476537351">
    <w:abstractNumId w:val="12"/>
  </w:num>
  <w:num w:numId="20" w16cid:durableId="1449158867">
    <w:abstractNumId w:val="10"/>
  </w:num>
  <w:num w:numId="21" w16cid:durableId="465659728">
    <w:abstractNumId w:val="26"/>
  </w:num>
  <w:num w:numId="22" w16cid:durableId="476915375">
    <w:abstractNumId w:val="27"/>
  </w:num>
  <w:num w:numId="23" w16cid:durableId="839662592">
    <w:abstractNumId w:val="28"/>
  </w:num>
  <w:num w:numId="24" w16cid:durableId="116685001">
    <w:abstractNumId w:val="24"/>
  </w:num>
  <w:num w:numId="25" w16cid:durableId="342783000">
    <w:abstractNumId w:val="27"/>
  </w:num>
  <w:num w:numId="26" w16cid:durableId="1732192128">
    <w:abstractNumId w:val="5"/>
  </w:num>
  <w:num w:numId="27" w16cid:durableId="1058171030">
    <w:abstractNumId w:val="27"/>
  </w:num>
  <w:num w:numId="28" w16cid:durableId="1156871912">
    <w:abstractNumId w:val="27"/>
  </w:num>
  <w:num w:numId="29" w16cid:durableId="737363302">
    <w:abstractNumId w:val="27"/>
  </w:num>
  <w:num w:numId="30" w16cid:durableId="2046325100">
    <w:abstractNumId w:val="27"/>
  </w:num>
  <w:num w:numId="31" w16cid:durableId="146291588">
    <w:abstractNumId w:val="27"/>
  </w:num>
  <w:num w:numId="32" w16cid:durableId="1865513911">
    <w:abstractNumId w:val="1"/>
  </w:num>
  <w:num w:numId="33" w16cid:durableId="718167302">
    <w:abstractNumId w:val="11"/>
  </w:num>
  <w:num w:numId="34" w16cid:durableId="648242216">
    <w:abstractNumId w:val="16"/>
  </w:num>
  <w:num w:numId="35" w16cid:durableId="1536886817">
    <w:abstractNumId w:val="21"/>
  </w:num>
  <w:num w:numId="36" w16cid:durableId="912936962">
    <w:abstractNumId w:val="21"/>
  </w:num>
  <w:num w:numId="37" w16cid:durableId="1437407503">
    <w:abstractNumId w:val="21"/>
  </w:num>
  <w:num w:numId="38" w16cid:durableId="1790540910">
    <w:abstractNumId w:val="18"/>
  </w:num>
  <w:num w:numId="39" w16cid:durableId="1736509713">
    <w:abstractNumId w:val="8"/>
  </w:num>
  <w:num w:numId="40" w16cid:durableId="1676298110">
    <w:abstractNumId w:val="29"/>
  </w:num>
  <w:num w:numId="41" w16cid:durableId="1630239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D6"/>
    <w:rsid w:val="00000453"/>
    <w:rsid w:val="00004406"/>
    <w:rsid w:val="00005FEF"/>
    <w:rsid w:val="00007BD9"/>
    <w:rsid w:val="000119E6"/>
    <w:rsid w:val="000171B5"/>
    <w:rsid w:val="00021487"/>
    <w:rsid w:val="000341D7"/>
    <w:rsid w:val="00035BCC"/>
    <w:rsid w:val="000366F1"/>
    <w:rsid w:val="000401CC"/>
    <w:rsid w:val="000423B6"/>
    <w:rsid w:val="00042CFB"/>
    <w:rsid w:val="000431E0"/>
    <w:rsid w:val="0005055F"/>
    <w:rsid w:val="00053C3B"/>
    <w:rsid w:val="0005711F"/>
    <w:rsid w:val="000627DB"/>
    <w:rsid w:val="00062E32"/>
    <w:rsid w:val="000676F9"/>
    <w:rsid w:val="00073FB4"/>
    <w:rsid w:val="00084BA9"/>
    <w:rsid w:val="00084EEE"/>
    <w:rsid w:val="00086128"/>
    <w:rsid w:val="0008767E"/>
    <w:rsid w:val="00087995"/>
    <w:rsid w:val="00090852"/>
    <w:rsid w:val="00093677"/>
    <w:rsid w:val="000946EC"/>
    <w:rsid w:val="0009655D"/>
    <w:rsid w:val="000A2869"/>
    <w:rsid w:val="000A3D83"/>
    <w:rsid w:val="000A4C4F"/>
    <w:rsid w:val="000A559F"/>
    <w:rsid w:val="000A641C"/>
    <w:rsid w:val="000B2923"/>
    <w:rsid w:val="000B6087"/>
    <w:rsid w:val="000B70ED"/>
    <w:rsid w:val="000B71A8"/>
    <w:rsid w:val="000C35D4"/>
    <w:rsid w:val="000D466D"/>
    <w:rsid w:val="000D7BB8"/>
    <w:rsid w:val="000E66AF"/>
    <w:rsid w:val="000E70EA"/>
    <w:rsid w:val="000F1041"/>
    <w:rsid w:val="00100533"/>
    <w:rsid w:val="00100627"/>
    <w:rsid w:val="001025B2"/>
    <w:rsid w:val="001031BA"/>
    <w:rsid w:val="001034B3"/>
    <w:rsid w:val="0010403F"/>
    <w:rsid w:val="001055C0"/>
    <w:rsid w:val="00106E5B"/>
    <w:rsid w:val="00107B48"/>
    <w:rsid w:val="00107BC2"/>
    <w:rsid w:val="0011032D"/>
    <w:rsid w:val="00110E18"/>
    <w:rsid w:val="00112CD2"/>
    <w:rsid w:val="00114B7F"/>
    <w:rsid w:val="001151D6"/>
    <w:rsid w:val="00115D73"/>
    <w:rsid w:val="001266E8"/>
    <w:rsid w:val="00127E60"/>
    <w:rsid w:val="00130223"/>
    <w:rsid w:val="00133821"/>
    <w:rsid w:val="00135092"/>
    <w:rsid w:val="00136430"/>
    <w:rsid w:val="001408D1"/>
    <w:rsid w:val="00140901"/>
    <w:rsid w:val="0014426B"/>
    <w:rsid w:val="00145C36"/>
    <w:rsid w:val="0014634C"/>
    <w:rsid w:val="00150467"/>
    <w:rsid w:val="00153164"/>
    <w:rsid w:val="00153612"/>
    <w:rsid w:val="0015623F"/>
    <w:rsid w:val="001606F9"/>
    <w:rsid w:val="00161733"/>
    <w:rsid w:val="001637E2"/>
    <w:rsid w:val="00163EC4"/>
    <w:rsid w:val="00167297"/>
    <w:rsid w:val="00172631"/>
    <w:rsid w:val="00175698"/>
    <w:rsid w:val="001765E7"/>
    <w:rsid w:val="00176636"/>
    <w:rsid w:val="0018171E"/>
    <w:rsid w:val="0018350B"/>
    <w:rsid w:val="00187C7E"/>
    <w:rsid w:val="0019681F"/>
    <w:rsid w:val="00197F1F"/>
    <w:rsid w:val="001A0FA5"/>
    <w:rsid w:val="001A2E02"/>
    <w:rsid w:val="001A3399"/>
    <w:rsid w:val="001A404F"/>
    <w:rsid w:val="001A48C2"/>
    <w:rsid w:val="001A637F"/>
    <w:rsid w:val="001A6EE8"/>
    <w:rsid w:val="001B7361"/>
    <w:rsid w:val="001C0F3C"/>
    <w:rsid w:val="001C37F1"/>
    <w:rsid w:val="001D26A0"/>
    <w:rsid w:val="001D322A"/>
    <w:rsid w:val="001E0C7C"/>
    <w:rsid w:val="001E52B0"/>
    <w:rsid w:val="001E6606"/>
    <w:rsid w:val="001E765F"/>
    <w:rsid w:val="001F3171"/>
    <w:rsid w:val="001F7EFB"/>
    <w:rsid w:val="0020340D"/>
    <w:rsid w:val="00204011"/>
    <w:rsid w:val="002064F8"/>
    <w:rsid w:val="002122D1"/>
    <w:rsid w:val="00212545"/>
    <w:rsid w:val="00216A55"/>
    <w:rsid w:val="00220DC8"/>
    <w:rsid w:val="00223BAA"/>
    <w:rsid w:val="00224D78"/>
    <w:rsid w:val="002301A2"/>
    <w:rsid w:val="0023026C"/>
    <w:rsid w:val="00231BCB"/>
    <w:rsid w:val="0023648B"/>
    <w:rsid w:val="002368AF"/>
    <w:rsid w:val="0023764A"/>
    <w:rsid w:val="002402DB"/>
    <w:rsid w:val="00241187"/>
    <w:rsid w:val="002442CD"/>
    <w:rsid w:val="00244ADC"/>
    <w:rsid w:val="00245C43"/>
    <w:rsid w:val="00246CE0"/>
    <w:rsid w:val="00246EA3"/>
    <w:rsid w:val="00256942"/>
    <w:rsid w:val="00263696"/>
    <w:rsid w:val="00263EE5"/>
    <w:rsid w:val="00264C2D"/>
    <w:rsid w:val="00271994"/>
    <w:rsid w:val="00271E6A"/>
    <w:rsid w:val="002726C1"/>
    <w:rsid w:val="002747C3"/>
    <w:rsid w:val="00276BB8"/>
    <w:rsid w:val="00280A17"/>
    <w:rsid w:val="002825EB"/>
    <w:rsid w:val="0028302E"/>
    <w:rsid w:val="00285499"/>
    <w:rsid w:val="0029410A"/>
    <w:rsid w:val="00294235"/>
    <w:rsid w:val="002978B5"/>
    <w:rsid w:val="002A6E5E"/>
    <w:rsid w:val="002B33F6"/>
    <w:rsid w:val="002B341F"/>
    <w:rsid w:val="002B5743"/>
    <w:rsid w:val="002C4724"/>
    <w:rsid w:val="002D31E9"/>
    <w:rsid w:val="002D4461"/>
    <w:rsid w:val="002D4C50"/>
    <w:rsid w:val="002E000C"/>
    <w:rsid w:val="002E23A7"/>
    <w:rsid w:val="002E3D2B"/>
    <w:rsid w:val="002E46D3"/>
    <w:rsid w:val="0030508C"/>
    <w:rsid w:val="00305A86"/>
    <w:rsid w:val="00316586"/>
    <w:rsid w:val="00316B68"/>
    <w:rsid w:val="00316EEA"/>
    <w:rsid w:val="003238F8"/>
    <w:rsid w:val="00324729"/>
    <w:rsid w:val="0033275C"/>
    <w:rsid w:val="00336A57"/>
    <w:rsid w:val="00337FD3"/>
    <w:rsid w:val="003403AD"/>
    <w:rsid w:val="0034514A"/>
    <w:rsid w:val="00351DED"/>
    <w:rsid w:val="003570C1"/>
    <w:rsid w:val="003636F7"/>
    <w:rsid w:val="00367112"/>
    <w:rsid w:val="003706F3"/>
    <w:rsid w:val="00374A90"/>
    <w:rsid w:val="00381ABD"/>
    <w:rsid w:val="003863EA"/>
    <w:rsid w:val="0038662F"/>
    <w:rsid w:val="00390BF9"/>
    <w:rsid w:val="0039176C"/>
    <w:rsid w:val="00395C02"/>
    <w:rsid w:val="0039748E"/>
    <w:rsid w:val="00397F3E"/>
    <w:rsid w:val="003A44EE"/>
    <w:rsid w:val="003A4EC0"/>
    <w:rsid w:val="003A7A24"/>
    <w:rsid w:val="003B2996"/>
    <w:rsid w:val="003B3821"/>
    <w:rsid w:val="003B5B4E"/>
    <w:rsid w:val="003B77D5"/>
    <w:rsid w:val="003C06F5"/>
    <w:rsid w:val="003C7334"/>
    <w:rsid w:val="003D3AD6"/>
    <w:rsid w:val="003D5D67"/>
    <w:rsid w:val="003D7A2F"/>
    <w:rsid w:val="003E017D"/>
    <w:rsid w:val="003E25C9"/>
    <w:rsid w:val="003E696E"/>
    <w:rsid w:val="003E7CD0"/>
    <w:rsid w:val="003F497A"/>
    <w:rsid w:val="003F4ECC"/>
    <w:rsid w:val="00405D25"/>
    <w:rsid w:val="00410696"/>
    <w:rsid w:val="00410A01"/>
    <w:rsid w:val="00410A67"/>
    <w:rsid w:val="00415EAF"/>
    <w:rsid w:val="0042157C"/>
    <w:rsid w:val="004302DE"/>
    <w:rsid w:val="00434E55"/>
    <w:rsid w:val="0043593D"/>
    <w:rsid w:val="00440441"/>
    <w:rsid w:val="00441185"/>
    <w:rsid w:val="004469C9"/>
    <w:rsid w:val="00451E2F"/>
    <w:rsid w:val="00452537"/>
    <w:rsid w:val="00454370"/>
    <w:rsid w:val="00454C86"/>
    <w:rsid w:val="00456DB7"/>
    <w:rsid w:val="004604AB"/>
    <w:rsid w:val="004615A2"/>
    <w:rsid w:val="00464ADA"/>
    <w:rsid w:val="004673F8"/>
    <w:rsid w:val="00473BB6"/>
    <w:rsid w:val="00476C43"/>
    <w:rsid w:val="00483325"/>
    <w:rsid w:val="00485F98"/>
    <w:rsid w:val="0048646D"/>
    <w:rsid w:val="00491C94"/>
    <w:rsid w:val="00492FF0"/>
    <w:rsid w:val="00493D92"/>
    <w:rsid w:val="00494BAB"/>
    <w:rsid w:val="00496305"/>
    <w:rsid w:val="004A4CA0"/>
    <w:rsid w:val="004A75D1"/>
    <w:rsid w:val="004B4097"/>
    <w:rsid w:val="004B555B"/>
    <w:rsid w:val="004C01FC"/>
    <w:rsid w:val="004C10BF"/>
    <w:rsid w:val="004C40C4"/>
    <w:rsid w:val="004C5E41"/>
    <w:rsid w:val="004D0067"/>
    <w:rsid w:val="004D1C79"/>
    <w:rsid w:val="004D25F1"/>
    <w:rsid w:val="004D5551"/>
    <w:rsid w:val="004E221D"/>
    <w:rsid w:val="004E482E"/>
    <w:rsid w:val="004E4EC1"/>
    <w:rsid w:val="004F00C1"/>
    <w:rsid w:val="004F1882"/>
    <w:rsid w:val="004F2A6A"/>
    <w:rsid w:val="004F3BCD"/>
    <w:rsid w:val="0050068D"/>
    <w:rsid w:val="0050147E"/>
    <w:rsid w:val="005019FA"/>
    <w:rsid w:val="0050234E"/>
    <w:rsid w:val="005037D0"/>
    <w:rsid w:val="005042A2"/>
    <w:rsid w:val="00505F65"/>
    <w:rsid w:val="005069BB"/>
    <w:rsid w:val="00512FC0"/>
    <w:rsid w:val="0051430A"/>
    <w:rsid w:val="00523513"/>
    <w:rsid w:val="00523A9E"/>
    <w:rsid w:val="00524AB8"/>
    <w:rsid w:val="00524C64"/>
    <w:rsid w:val="00524EE0"/>
    <w:rsid w:val="00526C2B"/>
    <w:rsid w:val="00530310"/>
    <w:rsid w:val="0053309A"/>
    <w:rsid w:val="005371C2"/>
    <w:rsid w:val="00540416"/>
    <w:rsid w:val="00541732"/>
    <w:rsid w:val="00550AE3"/>
    <w:rsid w:val="00550E4A"/>
    <w:rsid w:val="00553C68"/>
    <w:rsid w:val="005612E7"/>
    <w:rsid w:val="0056704E"/>
    <w:rsid w:val="0056774A"/>
    <w:rsid w:val="005709E7"/>
    <w:rsid w:val="00572750"/>
    <w:rsid w:val="00575CB3"/>
    <w:rsid w:val="00580F26"/>
    <w:rsid w:val="00583D50"/>
    <w:rsid w:val="0058765D"/>
    <w:rsid w:val="0059124C"/>
    <w:rsid w:val="00592F44"/>
    <w:rsid w:val="005952E5"/>
    <w:rsid w:val="005A2CA4"/>
    <w:rsid w:val="005A3470"/>
    <w:rsid w:val="005A4C1A"/>
    <w:rsid w:val="005B2384"/>
    <w:rsid w:val="005B6363"/>
    <w:rsid w:val="005C0B3D"/>
    <w:rsid w:val="005D1F06"/>
    <w:rsid w:val="005D4417"/>
    <w:rsid w:val="005D5DBA"/>
    <w:rsid w:val="005D7097"/>
    <w:rsid w:val="005F11E6"/>
    <w:rsid w:val="005F49D6"/>
    <w:rsid w:val="005F4C8F"/>
    <w:rsid w:val="005F4D3E"/>
    <w:rsid w:val="0060005E"/>
    <w:rsid w:val="006037FA"/>
    <w:rsid w:val="00604C1E"/>
    <w:rsid w:val="00605044"/>
    <w:rsid w:val="00605FE1"/>
    <w:rsid w:val="00610DA6"/>
    <w:rsid w:val="006229EB"/>
    <w:rsid w:val="00622C93"/>
    <w:rsid w:val="00625D9F"/>
    <w:rsid w:val="00632B85"/>
    <w:rsid w:val="0064346F"/>
    <w:rsid w:val="00647260"/>
    <w:rsid w:val="006478CA"/>
    <w:rsid w:val="00647FBC"/>
    <w:rsid w:val="006572A3"/>
    <w:rsid w:val="00660B1A"/>
    <w:rsid w:val="00664D57"/>
    <w:rsid w:val="00664E2B"/>
    <w:rsid w:val="00681FFE"/>
    <w:rsid w:val="00683920"/>
    <w:rsid w:val="00684F64"/>
    <w:rsid w:val="00685796"/>
    <w:rsid w:val="006878DF"/>
    <w:rsid w:val="00687CE8"/>
    <w:rsid w:val="00690418"/>
    <w:rsid w:val="00695275"/>
    <w:rsid w:val="006A5264"/>
    <w:rsid w:val="006B088F"/>
    <w:rsid w:val="006B10C5"/>
    <w:rsid w:val="006B3607"/>
    <w:rsid w:val="006B4D6B"/>
    <w:rsid w:val="006C26C3"/>
    <w:rsid w:val="006C3545"/>
    <w:rsid w:val="006C7ACD"/>
    <w:rsid w:val="006D0976"/>
    <w:rsid w:val="006D117F"/>
    <w:rsid w:val="006D39B7"/>
    <w:rsid w:val="006D4D1A"/>
    <w:rsid w:val="006D5D7A"/>
    <w:rsid w:val="006D6079"/>
    <w:rsid w:val="006D69AB"/>
    <w:rsid w:val="006E229A"/>
    <w:rsid w:val="006E46FB"/>
    <w:rsid w:val="007012CD"/>
    <w:rsid w:val="00701750"/>
    <w:rsid w:val="007020B0"/>
    <w:rsid w:val="007054E5"/>
    <w:rsid w:val="007070C5"/>
    <w:rsid w:val="00713F72"/>
    <w:rsid w:val="007204D9"/>
    <w:rsid w:val="00730C01"/>
    <w:rsid w:val="007357E7"/>
    <w:rsid w:val="00735CD0"/>
    <w:rsid w:val="007360D8"/>
    <w:rsid w:val="00736125"/>
    <w:rsid w:val="0074324A"/>
    <w:rsid w:val="00744ECD"/>
    <w:rsid w:val="00745279"/>
    <w:rsid w:val="00746276"/>
    <w:rsid w:val="00746EF9"/>
    <w:rsid w:val="007520CA"/>
    <w:rsid w:val="00756D16"/>
    <w:rsid w:val="00764141"/>
    <w:rsid w:val="0076736B"/>
    <w:rsid w:val="0077169D"/>
    <w:rsid w:val="007774A2"/>
    <w:rsid w:val="00787F01"/>
    <w:rsid w:val="007906BE"/>
    <w:rsid w:val="00795AB5"/>
    <w:rsid w:val="007978DC"/>
    <w:rsid w:val="007A3AF6"/>
    <w:rsid w:val="007A7F0A"/>
    <w:rsid w:val="007B0904"/>
    <w:rsid w:val="007B1954"/>
    <w:rsid w:val="007B280B"/>
    <w:rsid w:val="007B365A"/>
    <w:rsid w:val="007C15D8"/>
    <w:rsid w:val="007E0813"/>
    <w:rsid w:val="007E0D3A"/>
    <w:rsid w:val="007E160D"/>
    <w:rsid w:val="007E37DC"/>
    <w:rsid w:val="007E7904"/>
    <w:rsid w:val="007F06BE"/>
    <w:rsid w:val="007F229A"/>
    <w:rsid w:val="007F3438"/>
    <w:rsid w:val="007F6859"/>
    <w:rsid w:val="00800CC0"/>
    <w:rsid w:val="008014AF"/>
    <w:rsid w:val="00804691"/>
    <w:rsid w:val="00804EBC"/>
    <w:rsid w:val="00806DA4"/>
    <w:rsid w:val="008077DE"/>
    <w:rsid w:val="00830674"/>
    <w:rsid w:val="0083195D"/>
    <w:rsid w:val="00845A27"/>
    <w:rsid w:val="00853F8A"/>
    <w:rsid w:val="0085624E"/>
    <w:rsid w:val="0086229F"/>
    <w:rsid w:val="00863725"/>
    <w:rsid w:val="0086419D"/>
    <w:rsid w:val="0086646D"/>
    <w:rsid w:val="008673A4"/>
    <w:rsid w:val="00870BBF"/>
    <w:rsid w:val="008721CF"/>
    <w:rsid w:val="008735A5"/>
    <w:rsid w:val="00873AAB"/>
    <w:rsid w:val="008767CA"/>
    <w:rsid w:val="008815F4"/>
    <w:rsid w:val="00884C28"/>
    <w:rsid w:val="00886329"/>
    <w:rsid w:val="0089158D"/>
    <w:rsid w:val="00893B7B"/>
    <w:rsid w:val="00894618"/>
    <w:rsid w:val="00894E9F"/>
    <w:rsid w:val="008A1575"/>
    <w:rsid w:val="008A2778"/>
    <w:rsid w:val="008A32DF"/>
    <w:rsid w:val="008A6F17"/>
    <w:rsid w:val="008B3A0B"/>
    <w:rsid w:val="008B4AEF"/>
    <w:rsid w:val="008B50B4"/>
    <w:rsid w:val="008C1569"/>
    <w:rsid w:val="008C2D2B"/>
    <w:rsid w:val="008C53B9"/>
    <w:rsid w:val="008C7D3D"/>
    <w:rsid w:val="008D34D2"/>
    <w:rsid w:val="008D38C1"/>
    <w:rsid w:val="008D3BD9"/>
    <w:rsid w:val="008D6B2D"/>
    <w:rsid w:val="008D7954"/>
    <w:rsid w:val="008E2325"/>
    <w:rsid w:val="008E43C4"/>
    <w:rsid w:val="008E63EC"/>
    <w:rsid w:val="008F080D"/>
    <w:rsid w:val="008F122D"/>
    <w:rsid w:val="008F3217"/>
    <w:rsid w:val="008F6E45"/>
    <w:rsid w:val="009001FA"/>
    <w:rsid w:val="0090273F"/>
    <w:rsid w:val="0090521E"/>
    <w:rsid w:val="00907359"/>
    <w:rsid w:val="00907820"/>
    <w:rsid w:val="009101C7"/>
    <w:rsid w:val="009114C9"/>
    <w:rsid w:val="00913D18"/>
    <w:rsid w:val="00916BEB"/>
    <w:rsid w:val="00917DE7"/>
    <w:rsid w:val="00921024"/>
    <w:rsid w:val="00922FCE"/>
    <w:rsid w:val="00930EF1"/>
    <w:rsid w:val="00933280"/>
    <w:rsid w:val="00935EB7"/>
    <w:rsid w:val="00941D5A"/>
    <w:rsid w:val="009432AD"/>
    <w:rsid w:val="00943E27"/>
    <w:rsid w:val="009441A1"/>
    <w:rsid w:val="009514DF"/>
    <w:rsid w:val="00952D6D"/>
    <w:rsid w:val="00956B66"/>
    <w:rsid w:val="009620EE"/>
    <w:rsid w:val="00963BC3"/>
    <w:rsid w:val="0096405E"/>
    <w:rsid w:val="009656E2"/>
    <w:rsid w:val="00965ABB"/>
    <w:rsid w:val="00973871"/>
    <w:rsid w:val="00977AB8"/>
    <w:rsid w:val="00981CC2"/>
    <w:rsid w:val="00983407"/>
    <w:rsid w:val="00990DEF"/>
    <w:rsid w:val="00997695"/>
    <w:rsid w:val="009A0E65"/>
    <w:rsid w:val="009A35FA"/>
    <w:rsid w:val="009A3C8E"/>
    <w:rsid w:val="009A725C"/>
    <w:rsid w:val="009B0D81"/>
    <w:rsid w:val="009C0F5C"/>
    <w:rsid w:val="009D117B"/>
    <w:rsid w:val="009D464D"/>
    <w:rsid w:val="009D656C"/>
    <w:rsid w:val="009E3EB9"/>
    <w:rsid w:val="009E6E70"/>
    <w:rsid w:val="009F1E4E"/>
    <w:rsid w:val="009F7405"/>
    <w:rsid w:val="00A0736B"/>
    <w:rsid w:val="00A21860"/>
    <w:rsid w:val="00A24335"/>
    <w:rsid w:val="00A250C8"/>
    <w:rsid w:val="00A30C78"/>
    <w:rsid w:val="00A31323"/>
    <w:rsid w:val="00A32411"/>
    <w:rsid w:val="00A50A10"/>
    <w:rsid w:val="00A521D6"/>
    <w:rsid w:val="00A52735"/>
    <w:rsid w:val="00A54357"/>
    <w:rsid w:val="00A56102"/>
    <w:rsid w:val="00A56B41"/>
    <w:rsid w:val="00A60E92"/>
    <w:rsid w:val="00A614A1"/>
    <w:rsid w:val="00A61B50"/>
    <w:rsid w:val="00A61C43"/>
    <w:rsid w:val="00A674AA"/>
    <w:rsid w:val="00A71518"/>
    <w:rsid w:val="00A72ABF"/>
    <w:rsid w:val="00A74CA2"/>
    <w:rsid w:val="00A75052"/>
    <w:rsid w:val="00A76960"/>
    <w:rsid w:val="00A77295"/>
    <w:rsid w:val="00A80782"/>
    <w:rsid w:val="00A83DD4"/>
    <w:rsid w:val="00A9655C"/>
    <w:rsid w:val="00A97FBB"/>
    <w:rsid w:val="00AA48BD"/>
    <w:rsid w:val="00AB708D"/>
    <w:rsid w:val="00AC01A8"/>
    <w:rsid w:val="00AC160A"/>
    <w:rsid w:val="00AC4306"/>
    <w:rsid w:val="00AD19ED"/>
    <w:rsid w:val="00AD7A14"/>
    <w:rsid w:val="00AE0776"/>
    <w:rsid w:val="00AE1425"/>
    <w:rsid w:val="00AE2A76"/>
    <w:rsid w:val="00AE6B8D"/>
    <w:rsid w:val="00AE7606"/>
    <w:rsid w:val="00AF62ED"/>
    <w:rsid w:val="00B03B3B"/>
    <w:rsid w:val="00B07914"/>
    <w:rsid w:val="00B107D8"/>
    <w:rsid w:val="00B1182D"/>
    <w:rsid w:val="00B13D5D"/>
    <w:rsid w:val="00B17E61"/>
    <w:rsid w:val="00B30B5E"/>
    <w:rsid w:val="00B33FCB"/>
    <w:rsid w:val="00B3791F"/>
    <w:rsid w:val="00B37A8D"/>
    <w:rsid w:val="00B45675"/>
    <w:rsid w:val="00B50C34"/>
    <w:rsid w:val="00B50E16"/>
    <w:rsid w:val="00B53BFE"/>
    <w:rsid w:val="00B57490"/>
    <w:rsid w:val="00B575A0"/>
    <w:rsid w:val="00B6437F"/>
    <w:rsid w:val="00B64390"/>
    <w:rsid w:val="00B6660C"/>
    <w:rsid w:val="00B77D10"/>
    <w:rsid w:val="00B80533"/>
    <w:rsid w:val="00B82737"/>
    <w:rsid w:val="00B83E1D"/>
    <w:rsid w:val="00B8415D"/>
    <w:rsid w:val="00B86B6E"/>
    <w:rsid w:val="00B909B7"/>
    <w:rsid w:val="00B91B80"/>
    <w:rsid w:val="00BA24F4"/>
    <w:rsid w:val="00BA4E18"/>
    <w:rsid w:val="00BB360F"/>
    <w:rsid w:val="00BB773C"/>
    <w:rsid w:val="00BB7D34"/>
    <w:rsid w:val="00BC36BA"/>
    <w:rsid w:val="00BD0B35"/>
    <w:rsid w:val="00BD23A5"/>
    <w:rsid w:val="00BD2A70"/>
    <w:rsid w:val="00BD4FCC"/>
    <w:rsid w:val="00BD7018"/>
    <w:rsid w:val="00BD71B0"/>
    <w:rsid w:val="00BE161C"/>
    <w:rsid w:val="00BE2A8A"/>
    <w:rsid w:val="00BE5C39"/>
    <w:rsid w:val="00BE6ADF"/>
    <w:rsid w:val="00BF1862"/>
    <w:rsid w:val="00BF2DAE"/>
    <w:rsid w:val="00C00471"/>
    <w:rsid w:val="00C0298A"/>
    <w:rsid w:val="00C02DC1"/>
    <w:rsid w:val="00C047D6"/>
    <w:rsid w:val="00C048B3"/>
    <w:rsid w:val="00C058EB"/>
    <w:rsid w:val="00C05957"/>
    <w:rsid w:val="00C069CC"/>
    <w:rsid w:val="00C06FB3"/>
    <w:rsid w:val="00C07D4E"/>
    <w:rsid w:val="00C1095D"/>
    <w:rsid w:val="00C11E9D"/>
    <w:rsid w:val="00C125F5"/>
    <w:rsid w:val="00C12C05"/>
    <w:rsid w:val="00C13967"/>
    <w:rsid w:val="00C13994"/>
    <w:rsid w:val="00C16359"/>
    <w:rsid w:val="00C23ACD"/>
    <w:rsid w:val="00C26C25"/>
    <w:rsid w:val="00C30AC3"/>
    <w:rsid w:val="00C36FF8"/>
    <w:rsid w:val="00C42F3B"/>
    <w:rsid w:val="00C46438"/>
    <w:rsid w:val="00C51C94"/>
    <w:rsid w:val="00C53181"/>
    <w:rsid w:val="00C55BB0"/>
    <w:rsid w:val="00C57892"/>
    <w:rsid w:val="00C57C26"/>
    <w:rsid w:val="00C6279E"/>
    <w:rsid w:val="00C64941"/>
    <w:rsid w:val="00C70792"/>
    <w:rsid w:val="00C7641F"/>
    <w:rsid w:val="00C80069"/>
    <w:rsid w:val="00CA1A7E"/>
    <w:rsid w:val="00CA2E0E"/>
    <w:rsid w:val="00CA49F1"/>
    <w:rsid w:val="00CA62E0"/>
    <w:rsid w:val="00CA78BE"/>
    <w:rsid w:val="00CB13B5"/>
    <w:rsid w:val="00CB45E1"/>
    <w:rsid w:val="00CB5B42"/>
    <w:rsid w:val="00CC23EF"/>
    <w:rsid w:val="00CC34D0"/>
    <w:rsid w:val="00CC56BB"/>
    <w:rsid w:val="00CC5F66"/>
    <w:rsid w:val="00CC7AA6"/>
    <w:rsid w:val="00CC7F94"/>
    <w:rsid w:val="00CD536F"/>
    <w:rsid w:val="00CD57F1"/>
    <w:rsid w:val="00CD6221"/>
    <w:rsid w:val="00CD712B"/>
    <w:rsid w:val="00CE1C5A"/>
    <w:rsid w:val="00CE358E"/>
    <w:rsid w:val="00CE3959"/>
    <w:rsid w:val="00CF1BB5"/>
    <w:rsid w:val="00CF5A41"/>
    <w:rsid w:val="00CF5D37"/>
    <w:rsid w:val="00CF7F36"/>
    <w:rsid w:val="00D0337C"/>
    <w:rsid w:val="00D033E0"/>
    <w:rsid w:val="00D04FDA"/>
    <w:rsid w:val="00D12673"/>
    <w:rsid w:val="00D12D0A"/>
    <w:rsid w:val="00D162ED"/>
    <w:rsid w:val="00D17DAE"/>
    <w:rsid w:val="00D2247D"/>
    <w:rsid w:val="00D229C6"/>
    <w:rsid w:val="00D229FD"/>
    <w:rsid w:val="00D2515B"/>
    <w:rsid w:val="00D26662"/>
    <w:rsid w:val="00D35DDA"/>
    <w:rsid w:val="00D413A0"/>
    <w:rsid w:val="00D435CB"/>
    <w:rsid w:val="00D4735F"/>
    <w:rsid w:val="00D50473"/>
    <w:rsid w:val="00D51667"/>
    <w:rsid w:val="00D52AE8"/>
    <w:rsid w:val="00D53870"/>
    <w:rsid w:val="00D63DBD"/>
    <w:rsid w:val="00D64139"/>
    <w:rsid w:val="00D64843"/>
    <w:rsid w:val="00D65828"/>
    <w:rsid w:val="00D71032"/>
    <w:rsid w:val="00D715CE"/>
    <w:rsid w:val="00D75B03"/>
    <w:rsid w:val="00D80C4D"/>
    <w:rsid w:val="00D87D14"/>
    <w:rsid w:val="00D91543"/>
    <w:rsid w:val="00D94464"/>
    <w:rsid w:val="00D950DD"/>
    <w:rsid w:val="00D96FF0"/>
    <w:rsid w:val="00D97C7C"/>
    <w:rsid w:val="00DA0F7F"/>
    <w:rsid w:val="00DA29B5"/>
    <w:rsid w:val="00DA4183"/>
    <w:rsid w:val="00DA51D4"/>
    <w:rsid w:val="00DA5AC3"/>
    <w:rsid w:val="00DA76E3"/>
    <w:rsid w:val="00DB3BF0"/>
    <w:rsid w:val="00DC0341"/>
    <w:rsid w:val="00DC4DD5"/>
    <w:rsid w:val="00DC677B"/>
    <w:rsid w:val="00DD2E92"/>
    <w:rsid w:val="00DD3872"/>
    <w:rsid w:val="00DE23EB"/>
    <w:rsid w:val="00DE4152"/>
    <w:rsid w:val="00DE5649"/>
    <w:rsid w:val="00DF045E"/>
    <w:rsid w:val="00DF0ED7"/>
    <w:rsid w:val="00DF230D"/>
    <w:rsid w:val="00DF4769"/>
    <w:rsid w:val="00DF7C66"/>
    <w:rsid w:val="00E070C6"/>
    <w:rsid w:val="00E12452"/>
    <w:rsid w:val="00E2088C"/>
    <w:rsid w:val="00E26530"/>
    <w:rsid w:val="00E265D1"/>
    <w:rsid w:val="00E32BB3"/>
    <w:rsid w:val="00E32FED"/>
    <w:rsid w:val="00E34C71"/>
    <w:rsid w:val="00E40077"/>
    <w:rsid w:val="00E40C91"/>
    <w:rsid w:val="00E4165D"/>
    <w:rsid w:val="00E44CF1"/>
    <w:rsid w:val="00E455E3"/>
    <w:rsid w:val="00E460B6"/>
    <w:rsid w:val="00E509A8"/>
    <w:rsid w:val="00E6695F"/>
    <w:rsid w:val="00E66E15"/>
    <w:rsid w:val="00E719D2"/>
    <w:rsid w:val="00E777B4"/>
    <w:rsid w:val="00E867CF"/>
    <w:rsid w:val="00E9184F"/>
    <w:rsid w:val="00E931B1"/>
    <w:rsid w:val="00E96B62"/>
    <w:rsid w:val="00EA2489"/>
    <w:rsid w:val="00EA586F"/>
    <w:rsid w:val="00EB05E6"/>
    <w:rsid w:val="00EB4AF8"/>
    <w:rsid w:val="00EB7B35"/>
    <w:rsid w:val="00EC052C"/>
    <w:rsid w:val="00EC529B"/>
    <w:rsid w:val="00EC6876"/>
    <w:rsid w:val="00ED1F6E"/>
    <w:rsid w:val="00ED274B"/>
    <w:rsid w:val="00ED4228"/>
    <w:rsid w:val="00EE2107"/>
    <w:rsid w:val="00EE3224"/>
    <w:rsid w:val="00EE40D0"/>
    <w:rsid w:val="00F075A1"/>
    <w:rsid w:val="00F106E1"/>
    <w:rsid w:val="00F10C1A"/>
    <w:rsid w:val="00F10FFE"/>
    <w:rsid w:val="00F11DCB"/>
    <w:rsid w:val="00F12A7E"/>
    <w:rsid w:val="00F14CCE"/>
    <w:rsid w:val="00F17D7B"/>
    <w:rsid w:val="00F26EEF"/>
    <w:rsid w:val="00F27FE3"/>
    <w:rsid w:val="00F301BE"/>
    <w:rsid w:val="00F3235D"/>
    <w:rsid w:val="00F3281F"/>
    <w:rsid w:val="00F3727C"/>
    <w:rsid w:val="00F45112"/>
    <w:rsid w:val="00F571B7"/>
    <w:rsid w:val="00F61B96"/>
    <w:rsid w:val="00F6491B"/>
    <w:rsid w:val="00F66E55"/>
    <w:rsid w:val="00F67394"/>
    <w:rsid w:val="00F67957"/>
    <w:rsid w:val="00F81104"/>
    <w:rsid w:val="00F81D8F"/>
    <w:rsid w:val="00F92AA4"/>
    <w:rsid w:val="00F92C37"/>
    <w:rsid w:val="00F94945"/>
    <w:rsid w:val="00FA0660"/>
    <w:rsid w:val="00FA15BA"/>
    <w:rsid w:val="00FA631F"/>
    <w:rsid w:val="00FB084A"/>
    <w:rsid w:val="00FB20FC"/>
    <w:rsid w:val="00FB5CEB"/>
    <w:rsid w:val="00FB6DD2"/>
    <w:rsid w:val="00FB72FD"/>
    <w:rsid w:val="00FB7427"/>
    <w:rsid w:val="00FC106B"/>
    <w:rsid w:val="00FC13ED"/>
    <w:rsid w:val="00FC7DF4"/>
    <w:rsid w:val="00FD0C79"/>
    <w:rsid w:val="00FD1F48"/>
    <w:rsid w:val="00FD4754"/>
    <w:rsid w:val="00FE0B1B"/>
    <w:rsid w:val="00FE0F48"/>
    <w:rsid w:val="00FE2D43"/>
    <w:rsid w:val="00FE6E31"/>
    <w:rsid w:val="00FE6E7B"/>
    <w:rsid w:val="00FF1686"/>
    <w:rsid w:val="00FF1DD8"/>
    <w:rsid w:val="00FF2C0B"/>
    <w:rsid w:val="00FF2C5E"/>
    <w:rsid w:val="00FF42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8B564"/>
  <w15:chartTrackingRefBased/>
  <w15:docId w15:val="{DDAB59ED-4520-4709-A63A-4C595128D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s-CO" w:eastAsia="en-US" w:bidi="ar-SA"/>
        <w14:ligatures w14:val="standardContextual"/>
      </w:rPr>
    </w:rPrDefault>
    <w:pPrDefault>
      <w:pPr>
        <w:spacing w:line="276" w:lineRule="auto"/>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904"/>
  </w:style>
  <w:style w:type="paragraph" w:styleId="Ttulo1">
    <w:name w:val="heading 1"/>
    <w:basedOn w:val="Normal"/>
    <w:next w:val="Normal"/>
    <w:link w:val="Ttulo1Car"/>
    <w:autoRedefine/>
    <w:uiPriority w:val="9"/>
    <w:qFormat/>
    <w:rsid w:val="0023026C"/>
    <w:pPr>
      <w:keepNext/>
      <w:keepLines/>
      <w:numPr>
        <w:numId w:val="7"/>
      </w:numPr>
      <w:tabs>
        <w:tab w:val="left" w:pos="993"/>
      </w:tabs>
      <w:spacing w:before="240" w:after="80"/>
      <w:outlineLvl w:val="0"/>
    </w:pPr>
    <w:rPr>
      <w:rFonts w:eastAsiaTheme="majorEastAsia" w:cstheme="majorBidi"/>
      <w:b/>
      <w:szCs w:val="40"/>
    </w:rPr>
  </w:style>
  <w:style w:type="paragraph" w:styleId="Ttulo2">
    <w:name w:val="heading 2"/>
    <w:basedOn w:val="Normal"/>
    <w:next w:val="Normal"/>
    <w:link w:val="Ttulo2Car"/>
    <w:autoRedefine/>
    <w:uiPriority w:val="9"/>
    <w:unhideWhenUsed/>
    <w:qFormat/>
    <w:rsid w:val="00D033E0"/>
    <w:pPr>
      <w:keepNext/>
      <w:keepLines/>
      <w:numPr>
        <w:numId w:val="32"/>
      </w:numPr>
      <w:spacing w:before="160" w:after="80" w:line="360" w:lineRule="auto"/>
      <w:outlineLvl w:val="1"/>
    </w:pPr>
    <w:rPr>
      <w:rFonts w:eastAsiaTheme="majorEastAsia" w:cstheme="majorBidi"/>
      <w:b/>
      <w:szCs w:val="32"/>
    </w:rPr>
  </w:style>
  <w:style w:type="paragraph" w:styleId="Ttulo3">
    <w:name w:val="heading 3"/>
    <w:basedOn w:val="Normal"/>
    <w:next w:val="Normal"/>
    <w:link w:val="Ttulo3Car"/>
    <w:uiPriority w:val="9"/>
    <w:semiHidden/>
    <w:unhideWhenUsed/>
    <w:qFormat/>
    <w:rsid w:val="00C047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047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C047D6"/>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C047D6"/>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C047D6"/>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C047D6"/>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C047D6"/>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autoRedefine/>
    <w:uiPriority w:val="34"/>
    <w:qFormat/>
    <w:rsid w:val="0018171E"/>
    <w:pPr>
      <w:spacing w:line="278" w:lineRule="auto"/>
      <w:ind w:left="720" w:firstLine="0"/>
      <w:contextualSpacing/>
      <w:jc w:val="left"/>
    </w:pPr>
    <w:rPr>
      <w:rFonts w:cstheme="minorBidi"/>
    </w:rPr>
  </w:style>
  <w:style w:type="character" w:customStyle="1" w:styleId="Ttulo1Car">
    <w:name w:val="Título 1 Car"/>
    <w:basedOn w:val="Fuentedeprrafopredeter"/>
    <w:link w:val="Ttulo1"/>
    <w:uiPriority w:val="9"/>
    <w:rsid w:val="0023026C"/>
    <w:rPr>
      <w:rFonts w:eastAsiaTheme="majorEastAsia" w:cstheme="majorBidi"/>
      <w:b/>
      <w:szCs w:val="40"/>
    </w:rPr>
  </w:style>
  <w:style w:type="character" w:customStyle="1" w:styleId="Ttulo2Car">
    <w:name w:val="Título 2 Car"/>
    <w:basedOn w:val="Fuentedeprrafopredeter"/>
    <w:link w:val="Ttulo2"/>
    <w:uiPriority w:val="9"/>
    <w:rsid w:val="00D033E0"/>
    <w:rPr>
      <w:rFonts w:eastAsiaTheme="majorEastAsia" w:cstheme="majorBidi"/>
      <w:b/>
      <w:szCs w:val="32"/>
    </w:rPr>
  </w:style>
  <w:style w:type="character" w:customStyle="1" w:styleId="Ttulo3Car">
    <w:name w:val="Título 3 Car"/>
    <w:basedOn w:val="Fuentedeprrafopredeter"/>
    <w:link w:val="Ttulo3"/>
    <w:uiPriority w:val="9"/>
    <w:semiHidden/>
    <w:rsid w:val="00C047D6"/>
    <w:rPr>
      <w:rFonts w:asciiTheme="minorHAnsi" w:eastAsiaTheme="majorEastAsia" w:hAnsiTheme="min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047D6"/>
    <w:rPr>
      <w:rFonts w:asciiTheme="minorHAnsi" w:eastAsiaTheme="majorEastAsia" w:hAnsiTheme="minorHAnsi" w:cstheme="majorBidi"/>
      <w:i/>
      <w:iCs/>
      <w:color w:val="0F4761" w:themeColor="accent1" w:themeShade="BF"/>
    </w:rPr>
  </w:style>
  <w:style w:type="character" w:customStyle="1" w:styleId="Ttulo5Car">
    <w:name w:val="Título 5 Car"/>
    <w:basedOn w:val="Fuentedeprrafopredeter"/>
    <w:link w:val="Ttulo5"/>
    <w:uiPriority w:val="9"/>
    <w:semiHidden/>
    <w:rsid w:val="00C047D6"/>
    <w:rPr>
      <w:rFonts w:asciiTheme="minorHAnsi" w:eastAsiaTheme="majorEastAsia" w:hAnsiTheme="minorHAnsi" w:cstheme="majorBidi"/>
      <w:color w:val="0F4761" w:themeColor="accent1" w:themeShade="BF"/>
    </w:rPr>
  </w:style>
  <w:style w:type="character" w:customStyle="1" w:styleId="Ttulo6Car">
    <w:name w:val="Título 6 Car"/>
    <w:basedOn w:val="Fuentedeprrafopredeter"/>
    <w:link w:val="Ttulo6"/>
    <w:uiPriority w:val="9"/>
    <w:semiHidden/>
    <w:rsid w:val="00C047D6"/>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C047D6"/>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C047D6"/>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C047D6"/>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C04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047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47D6"/>
    <w:pPr>
      <w:numPr>
        <w:ilvl w:val="1"/>
      </w:numPr>
      <w:spacing w:after="160"/>
      <w:ind w:firstLine="284"/>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47D6"/>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C047D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047D6"/>
    <w:rPr>
      <w:i/>
      <w:iCs/>
      <w:color w:val="404040" w:themeColor="text1" w:themeTint="BF"/>
    </w:rPr>
  </w:style>
  <w:style w:type="character" w:styleId="nfasisintenso">
    <w:name w:val="Intense Emphasis"/>
    <w:basedOn w:val="Fuentedeprrafopredeter"/>
    <w:uiPriority w:val="21"/>
    <w:qFormat/>
    <w:rsid w:val="00C047D6"/>
    <w:rPr>
      <w:i/>
      <w:iCs/>
      <w:color w:val="0F4761" w:themeColor="accent1" w:themeShade="BF"/>
    </w:rPr>
  </w:style>
  <w:style w:type="paragraph" w:styleId="Citadestacada">
    <w:name w:val="Intense Quote"/>
    <w:basedOn w:val="Normal"/>
    <w:next w:val="Normal"/>
    <w:link w:val="CitadestacadaCar"/>
    <w:uiPriority w:val="30"/>
    <w:qFormat/>
    <w:rsid w:val="00C04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47D6"/>
    <w:rPr>
      <w:i/>
      <w:iCs/>
      <w:color w:val="0F4761" w:themeColor="accent1" w:themeShade="BF"/>
    </w:rPr>
  </w:style>
  <w:style w:type="character" w:styleId="Referenciaintensa">
    <w:name w:val="Intense Reference"/>
    <w:basedOn w:val="Fuentedeprrafopredeter"/>
    <w:uiPriority w:val="32"/>
    <w:qFormat/>
    <w:rsid w:val="00C047D6"/>
    <w:rPr>
      <w:b/>
      <w:bCs/>
      <w:smallCaps/>
      <w:color w:val="0F4761" w:themeColor="accent1" w:themeShade="BF"/>
      <w:spacing w:val="5"/>
    </w:rPr>
  </w:style>
  <w:style w:type="paragraph" w:customStyle="1" w:styleId="Secciones">
    <w:name w:val="Secciones"/>
    <w:basedOn w:val="Normal"/>
    <w:link w:val="SeccionesCar"/>
    <w:autoRedefine/>
    <w:qFormat/>
    <w:rsid w:val="00FE2D43"/>
    <w:pPr>
      <w:spacing w:line="240" w:lineRule="auto"/>
      <w:ind w:firstLine="0"/>
    </w:pPr>
    <w:rPr>
      <w:rFonts w:eastAsia="Times New Roman"/>
      <w:b/>
      <w:kern w:val="0"/>
      <w:sz w:val="28"/>
      <w:szCs w:val="28"/>
      <w:lang w:eastAsia="es-CO"/>
      <w14:ligatures w14:val="none"/>
    </w:rPr>
  </w:style>
  <w:style w:type="character" w:customStyle="1" w:styleId="SeccionesCar">
    <w:name w:val="Secciones Car"/>
    <w:basedOn w:val="Fuentedeprrafopredeter"/>
    <w:link w:val="Secciones"/>
    <w:rsid w:val="00FE2D43"/>
    <w:rPr>
      <w:rFonts w:eastAsia="Times New Roman"/>
      <w:b/>
      <w:kern w:val="0"/>
      <w:sz w:val="28"/>
      <w:szCs w:val="28"/>
      <w:lang w:eastAsia="es-CO"/>
      <w14:ligatures w14:val="none"/>
    </w:rPr>
  </w:style>
  <w:style w:type="paragraph" w:styleId="TtuloTDC">
    <w:name w:val="TOC Heading"/>
    <w:basedOn w:val="Ttulo1"/>
    <w:next w:val="Normal"/>
    <w:uiPriority w:val="39"/>
    <w:unhideWhenUsed/>
    <w:qFormat/>
    <w:rsid w:val="00D229FD"/>
    <w:pPr>
      <w:spacing w:after="0" w:line="259" w:lineRule="auto"/>
      <w:jc w:val="left"/>
      <w:outlineLvl w:val="9"/>
    </w:pPr>
    <w:rPr>
      <w:rFonts w:asciiTheme="majorHAnsi" w:hAnsiTheme="majorHAnsi"/>
      <w:b w:val="0"/>
      <w:color w:val="0F4761" w:themeColor="accent1" w:themeShade="BF"/>
      <w:kern w:val="0"/>
      <w:sz w:val="32"/>
      <w:szCs w:val="32"/>
      <w:lang w:eastAsia="es-CO"/>
      <w14:ligatures w14:val="none"/>
    </w:rPr>
  </w:style>
  <w:style w:type="paragraph" w:styleId="TDC1">
    <w:name w:val="toc 1"/>
    <w:basedOn w:val="Normal"/>
    <w:next w:val="Normal"/>
    <w:autoRedefine/>
    <w:uiPriority w:val="39"/>
    <w:unhideWhenUsed/>
    <w:rsid w:val="00C30AC3"/>
    <w:pPr>
      <w:tabs>
        <w:tab w:val="left" w:pos="960"/>
        <w:tab w:val="right" w:leader="dot" w:pos="8828"/>
      </w:tabs>
      <w:spacing w:after="100"/>
      <w:jc w:val="left"/>
    </w:pPr>
  </w:style>
  <w:style w:type="character" w:styleId="Hipervnculo">
    <w:name w:val="Hyperlink"/>
    <w:basedOn w:val="Fuentedeprrafopredeter"/>
    <w:uiPriority w:val="99"/>
    <w:unhideWhenUsed/>
    <w:rsid w:val="00D229FD"/>
    <w:rPr>
      <w:color w:val="467886" w:themeColor="hyperlink"/>
      <w:u w:val="single"/>
    </w:rPr>
  </w:style>
  <w:style w:type="paragraph" w:styleId="Textonotapie">
    <w:name w:val="footnote text"/>
    <w:basedOn w:val="Normal"/>
    <w:link w:val="TextonotapieCar"/>
    <w:uiPriority w:val="99"/>
    <w:semiHidden/>
    <w:unhideWhenUsed/>
    <w:rsid w:val="008D7954"/>
    <w:pPr>
      <w:spacing w:line="240" w:lineRule="auto"/>
    </w:pPr>
    <w:rPr>
      <w:sz w:val="20"/>
      <w:szCs w:val="20"/>
    </w:rPr>
  </w:style>
  <w:style w:type="character" w:customStyle="1" w:styleId="TextonotapieCar">
    <w:name w:val="Texto nota pie Car"/>
    <w:basedOn w:val="Fuentedeprrafopredeter"/>
    <w:link w:val="Textonotapie"/>
    <w:uiPriority w:val="99"/>
    <w:semiHidden/>
    <w:rsid w:val="008D7954"/>
    <w:rPr>
      <w:sz w:val="20"/>
      <w:szCs w:val="20"/>
    </w:rPr>
  </w:style>
  <w:style w:type="character" w:styleId="Refdenotaalpie">
    <w:name w:val="footnote reference"/>
    <w:aliases w:val="Texto de nota al pie,Footnotes refss,Appel note de bas de page,Footnote number,referencia nota al pie,BVI fnr,f,Ref,de nota al pie,Footnote symbol,Ref. de nota al pie2,Nota de pie,Pie de pagina,Ref. ...,Ref1,FC,4_G,16 Point,Footnote"/>
    <w:basedOn w:val="Fuentedeprrafopredeter"/>
    <w:link w:val="Char2"/>
    <w:uiPriority w:val="99"/>
    <w:unhideWhenUsed/>
    <w:qFormat/>
    <w:rsid w:val="008D7954"/>
    <w:rPr>
      <w:vertAlign w:val="superscript"/>
    </w:rPr>
  </w:style>
  <w:style w:type="paragraph" w:styleId="TDC2">
    <w:name w:val="toc 2"/>
    <w:basedOn w:val="Normal"/>
    <w:next w:val="Normal"/>
    <w:autoRedefine/>
    <w:uiPriority w:val="39"/>
    <w:unhideWhenUsed/>
    <w:rsid w:val="00F301BE"/>
    <w:pPr>
      <w:tabs>
        <w:tab w:val="left" w:pos="993"/>
        <w:tab w:val="right" w:leader="dot" w:pos="8828"/>
      </w:tabs>
      <w:spacing w:after="100"/>
      <w:ind w:left="240" w:firstLine="44"/>
    </w:pPr>
  </w:style>
  <w:style w:type="paragraph" w:styleId="TDC3">
    <w:name w:val="toc 3"/>
    <w:basedOn w:val="Normal"/>
    <w:next w:val="Normal"/>
    <w:autoRedefine/>
    <w:uiPriority w:val="39"/>
    <w:unhideWhenUsed/>
    <w:rsid w:val="0030508C"/>
    <w:pPr>
      <w:spacing w:after="100" w:line="259" w:lineRule="auto"/>
      <w:ind w:left="440" w:firstLine="0"/>
      <w:jc w:val="left"/>
    </w:pPr>
    <w:rPr>
      <w:rFonts w:asciiTheme="minorHAnsi" w:eastAsiaTheme="minorEastAsia" w:hAnsiTheme="minorHAnsi"/>
      <w:kern w:val="0"/>
      <w:sz w:val="22"/>
      <w:szCs w:val="22"/>
      <w:lang w:eastAsia="es-CO"/>
      <w14:ligatures w14:val="none"/>
    </w:rPr>
  </w:style>
  <w:style w:type="paragraph" w:styleId="Encabezado">
    <w:name w:val="header"/>
    <w:basedOn w:val="Normal"/>
    <w:link w:val="EncabezadoCar"/>
    <w:uiPriority w:val="99"/>
    <w:unhideWhenUsed/>
    <w:rsid w:val="009A725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9A725C"/>
  </w:style>
  <w:style w:type="paragraph" w:styleId="Piedepgina">
    <w:name w:val="footer"/>
    <w:basedOn w:val="Normal"/>
    <w:link w:val="PiedepginaCar"/>
    <w:uiPriority w:val="99"/>
    <w:unhideWhenUsed/>
    <w:rsid w:val="009A725C"/>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9A725C"/>
  </w:style>
  <w:style w:type="paragraph" w:styleId="Bibliografa">
    <w:name w:val="Bibliography"/>
    <w:basedOn w:val="Normal"/>
    <w:next w:val="Normal"/>
    <w:uiPriority w:val="37"/>
    <w:unhideWhenUsed/>
    <w:rsid w:val="0042157C"/>
    <w:pPr>
      <w:spacing w:line="480" w:lineRule="auto"/>
      <w:ind w:left="720" w:hanging="720"/>
    </w:pPr>
  </w:style>
  <w:style w:type="paragraph" w:styleId="Sinespaciado">
    <w:name w:val="No Spacing"/>
    <w:uiPriority w:val="1"/>
    <w:qFormat/>
    <w:rsid w:val="00A56102"/>
    <w:pPr>
      <w:spacing w:line="240" w:lineRule="auto"/>
    </w:pPr>
  </w:style>
  <w:style w:type="paragraph" w:customStyle="1" w:styleId="Char2">
    <w:name w:val="Char2"/>
    <w:basedOn w:val="Normal"/>
    <w:link w:val="Refdenotaalpie"/>
    <w:uiPriority w:val="99"/>
    <w:rsid w:val="00A56102"/>
    <w:pPr>
      <w:spacing w:before="120" w:after="160" w:line="240" w:lineRule="exact"/>
      <w:ind w:firstLine="0"/>
    </w:pPr>
    <w:rPr>
      <w:vertAlign w:val="superscript"/>
    </w:rPr>
  </w:style>
  <w:style w:type="character" w:styleId="Hipervnculovisitado">
    <w:name w:val="FollowedHyperlink"/>
    <w:basedOn w:val="Fuentedeprrafopredeter"/>
    <w:uiPriority w:val="99"/>
    <w:semiHidden/>
    <w:unhideWhenUsed/>
    <w:rsid w:val="00D94464"/>
    <w:rPr>
      <w:color w:val="96607D" w:themeColor="followedHyperlink"/>
      <w:u w:val="single"/>
    </w:rPr>
  </w:style>
  <w:style w:type="paragraph" w:styleId="Descripcin">
    <w:name w:val="caption"/>
    <w:basedOn w:val="Normal"/>
    <w:next w:val="Normal"/>
    <w:uiPriority w:val="35"/>
    <w:unhideWhenUsed/>
    <w:qFormat/>
    <w:rsid w:val="008F6E45"/>
    <w:pPr>
      <w:spacing w:after="200" w:line="240" w:lineRule="auto"/>
    </w:pPr>
    <w:rPr>
      <w:i/>
      <w:iCs/>
      <w:color w:val="0E2841" w:themeColor="text2"/>
      <w:sz w:val="18"/>
      <w:szCs w:val="18"/>
    </w:rPr>
  </w:style>
  <w:style w:type="paragraph" w:styleId="Tabladeilustraciones">
    <w:name w:val="table of figures"/>
    <w:basedOn w:val="Normal"/>
    <w:next w:val="Normal"/>
    <w:uiPriority w:val="99"/>
    <w:unhideWhenUsed/>
    <w:rsid w:val="006A5264"/>
  </w:style>
  <w:style w:type="paragraph" w:styleId="Revisin">
    <w:name w:val="Revision"/>
    <w:hidden/>
    <w:uiPriority w:val="99"/>
    <w:semiHidden/>
    <w:rsid w:val="00324729"/>
    <w:pPr>
      <w:spacing w:line="240" w:lineRule="auto"/>
      <w:ind w:firstLine="0"/>
      <w:jc w:val="left"/>
    </w:pPr>
  </w:style>
  <w:style w:type="character" w:styleId="Refdecomentario">
    <w:name w:val="annotation reference"/>
    <w:basedOn w:val="Fuentedeprrafopredeter"/>
    <w:uiPriority w:val="99"/>
    <w:semiHidden/>
    <w:unhideWhenUsed/>
    <w:rsid w:val="00324729"/>
    <w:rPr>
      <w:sz w:val="16"/>
      <w:szCs w:val="16"/>
    </w:rPr>
  </w:style>
  <w:style w:type="paragraph" w:styleId="Textocomentario">
    <w:name w:val="annotation text"/>
    <w:basedOn w:val="Normal"/>
    <w:link w:val="TextocomentarioCar"/>
    <w:uiPriority w:val="99"/>
    <w:unhideWhenUsed/>
    <w:rsid w:val="00324729"/>
    <w:pPr>
      <w:spacing w:line="240" w:lineRule="auto"/>
    </w:pPr>
    <w:rPr>
      <w:sz w:val="20"/>
      <w:szCs w:val="20"/>
    </w:rPr>
  </w:style>
  <w:style w:type="character" w:customStyle="1" w:styleId="TextocomentarioCar">
    <w:name w:val="Texto comentario Car"/>
    <w:basedOn w:val="Fuentedeprrafopredeter"/>
    <w:link w:val="Textocomentario"/>
    <w:uiPriority w:val="99"/>
    <w:rsid w:val="00324729"/>
    <w:rPr>
      <w:sz w:val="20"/>
      <w:szCs w:val="20"/>
    </w:rPr>
  </w:style>
  <w:style w:type="paragraph" w:styleId="Asuntodelcomentario">
    <w:name w:val="annotation subject"/>
    <w:basedOn w:val="Textocomentario"/>
    <w:next w:val="Textocomentario"/>
    <w:link w:val="AsuntodelcomentarioCar"/>
    <w:uiPriority w:val="99"/>
    <w:semiHidden/>
    <w:unhideWhenUsed/>
    <w:rsid w:val="00324729"/>
    <w:rPr>
      <w:b/>
      <w:bCs/>
    </w:rPr>
  </w:style>
  <w:style w:type="character" w:customStyle="1" w:styleId="AsuntodelcomentarioCar">
    <w:name w:val="Asunto del comentario Car"/>
    <w:basedOn w:val="TextocomentarioCar"/>
    <w:link w:val="Asuntodelcomentario"/>
    <w:uiPriority w:val="99"/>
    <w:semiHidden/>
    <w:rsid w:val="00324729"/>
    <w:rPr>
      <w:b/>
      <w:bCs/>
      <w:sz w:val="20"/>
      <w:szCs w:val="20"/>
    </w:rPr>
  </w:style>
  <w:style w:type="character" w:styleId="nfasis">
    <w:name w:val="Emphasis"/>
    <w:basedOn w:val="Fuentedeprrafopredeter"/>
    <w:uiPriority w:val="20"/>
    <w:qFormat/>
    <w:rsid w:val="00E4165D"/>
    <w:rPr>
      <w:i/>
      <w:iCs/>
    </w:rPr>
  </w:style>
  <w:style w:type="character" w:styleId="Mencinsinresolver">
    <w:name w:val="Unresolved Mention"/>
    <w:basedOn w:val="Fuentedeprrafopredeter"/>
    <w:uiPriority w:val="99"/>
    <w:semiHidden/>
    <w:unhideWhenUsed/>
    <w:rsid w:val="00E41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183621">
      <w:bodyDiv w:val="1"/>
      <w:marLeft w:val="0"/>
      <w:marRight w:val="0"/>
      <w:marTop w:val="0"/>
      <w:marBottom w:val="0"/>
      <w:divBdr>
        <w:top w:val="none" w:sz="0" w:space="0" w:color="auto"/>
        <w:left w:val="none" w:sz="0" w:space="0" w:color="auto"/>
        <w:bottom w:val="none" w:sz="0" w:space="0" w:color="auto"/>
        <w:right w:val="none" w:sz="0" w:space="0" w:color="auto"/>
      </w:divBdr>
    </w:div>
    <w:div w:id="395468643">
      <w:bodyDiv w:val="1"/>
      <w:marLeft w:val="0"/>
      <w:marRight w:val="0"/>
      <w:marTop w:val="0"/>
      <w:marBottom w:val="0"/>
      <w:divBdr>
        <w:top w:val="none" w:sz="0" w:space="0" w:color="auto"/>
        <w:left w:val="none" w:sz="0" w:space="0" w:color="auto"/>
        <w:bottom w:val="none" w:sz="0" w:space="0" w:color="auto"/>
        <w:right w:val="none" w:sz="0" w:space="0" w:color="auto"/>
      </w:divBdr>
    </w:div>
    <w:div w:id="407118564">
      <w:bodyDiv w:val="1"/>
      <w:marLeft w:val="0"/>
      <w:marRight w:val="0"/>
      <w:marTop w:val="0"/>
      <w:marBottom w:val="0"/>
      <w:divBdr>
        <w:top w:val="none" w:sz="0" w:space="0" w:color="auto"/>
        <w:left w:val="none" w:sz="0" w:space="0" w:color="auto"/>
        <w:bottom w:val="none" w:sz="0" w:space="0" w:color="auto"/>
        <w:right w:val="none" w:sz="0" w:space="0" w:color="auto"/>
      </w:divBdr>
      <w:divsChild>
        <w:div w:id="451362738">
          <w:marLeft w:val="0"/>
          <w:marRight w:val="0"/>
          <w:marTop w:val="0"/>
          <w:marBottom w:val="0"/>
          <w:divBdr>
            <w:top w:val="none" w:sz="0" w:space="0" w:color="auto"/>
            <w:left w:val="none" w:sz="0" w:space="0" w:color="auto"/>
            <w:bottom w:val="none" w:sz="0" w:space="0" w:color="auto"/>
            <w:right w:val="none" w:sz="0" w:space="0" w:color="auto"/>
          </w:divBdr>
          <w:divsChild>
            <w:div w:id="1061638971">
              <w:marLeft w:val="0"/>
              <w:marRight w:val="0"/>
              <w:marTop w:val="0"/>
              <w:marBottom w:val="0"/>
              <w:divBdr>
                <w:top w:val="none" w:sz="0" w:space="0" w:color="auto"/>
                <w:left w:val="none" w:sz="0" w:space="0" w:color="auto"/>
                <w:bottom w:val="none" w:sz="0" w:space="0" w:color="auto"/>
                <w:right w:val="none" w:sz="0" w:space="0" w:color="auto"/>
              </w:divBdr>
              <w:divsChild>
                <w:div w:id="323775857">
                  <w:marLeft w:val="0"/>
                  <w:marRight w:val="0"/>
                  <w:marTop w:val="0"/>
                  <w:marBottom w:val="0"/>
                  <w:divBdr>
                    <w:top w:val="none" w:sz="0" w:space="0" w:color="auto"/>
                    <w:left w:val="none" w:sz="0" w:space="0" w:color="auto"/>
                    <w:bottom w:val="none" w:sz="0" w:space="0" w:color="auto"/>
                    <w:right w:val="none" w:sz="0" w:space="0" w:color="auto"/>
                  </w:divBdr>
                  <w:divsChild>
                    <w:div w:id="916285685">
                      <w:marLeft w:val="0"/>
                      <w:marRight w:val="0"/>
                      <w:marTop w:val="0"/>
                      <w:marBottom w:val="0"/>
                      <w:divBdr>
                        <w:top w:val="none" w:sz="0" w:space="0" w:color="auto"/>
                        <w:left w:val="none" w:sz="0" w:space="0" w:color="auto"/>
                        <w:bottom w:val="none" w:sz="0" w:space="0" w:color="auto"/>
                        <w:right w:val="none" w:sz="0" w:space="0" w:color="auto"/>
                      </w:divBdr>
                      <w:divsChild>
                        <w:div w:id="1971932530">
                          <w:marLeft w:val="0"/>
                          <w:marRight w:val="0"/>
                          <w:marTop w:val="0"/>
                          <w:marBottom w:val="0"/>
                          <w:divBdr>
                            <w:top w:val="none" w:sz="0" w:space="0" w:color="auto"/>
                            <w:left w:val="none" w:sz="0" w:space="0" w:color="auto"/>
                            <w:bottom w:val="none" w:sz="0" w:space="0" w:color="auto"/>
                            <w:right w:val="none" w:sz="0" w:space="0" w:color="auto"/>
                          </w:divBdr>
                          <w:divsChild>
                            <w:div w:id="45240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795399">
      <w:bodyDiv w:val="1"/>
      <w:marLeft w:val="0"/>
      <w:marRight w:val="0"/>
      <w:marTop w:val="0"/>
      <w:marBottom w:val="0"/>
      <w:divBdr>
        <w:top w:val="none" w:sz="0" w:space="0" w:color="auto"/>
        <w:left w:val="none" w:sz="0" w:space="0" w:color="auto"/>
        <w:bottom w:val="none" w:sz="0" w:space="0" w:color="auto"/>
        <w:right w:val="none" w:sz="0" w:space="0" w:color="auto"/>
      </w:divBdr>
      <w:divsChild>
        <w:div w:id="445200779">
          <w:marLeft w:val="0"/>
          <w:marRight w:val="0"/>
          <w:marTop w:val="0"/>
          <w:marBottom w:val="0"/>
          <w:divBdr>
            <w:top w:val="none" w:sz="0" w:space="0" w:color="auto"/>
            <w:left w:val="none" w:sz="0" w:space="0" w:color="auto"/>
            <w:bottom w:val="none" w:sz="0" w:space="0" w:color="auto"/>
            <w:right w:val="none" w:sz="0" w:space="0" w:color="auto"/>
          </w:divBdr>
          <w:divsChild>
            <w:div w:id="98990726">
              <w:marLeft w:val="0"/>
              <w:marRight w:val="0"/>
              <w:marTop w:val="0"/>
              <w:marBottom w:val="0"/>
              <w:divBdr>
                <w:top w:val="none" w:sz="0" w:space="0" w:color="auto"/>
                <w:left w:val="none" w:sz="0" w:space="0" w:color="auto"/>
                <w:bottom w:val="none" w:sz="0" w:space="0" w:color="auto"/>
                <w:right w:val="none" w:sz="0" w:space="0" w:color="auto"/>
              </w:divBdr>
              <w:divsChild>
                <w:div w:id="1307129456">
                  <w:marLeft w:val="0"/>
                  <w:marRight w:val="0"/>
                  <w:marTop w:val="0"/>
                  <w:marBottom w:val="0"/>
                  <w:divBdr>
                    <w:top w:val="none" w:sz="0" w:space="0" w:color="auto"/>
                    <w:left w:val="none" w:sz="0" w:space="0" w:color="auto"/>
                    <w:bottom w:val="none" w:sz="0" w:space="0" w:color="auto"/>
                    <w:right w:val="none" w:sz="0" w:space="0" w:color="auto"/>
                  </w:divBdr>
                  <w:divsChild>
                    <w:div w:id="598955206">
                      <w:marLeft w:val="0"/>
                      <w:marRight w:val="0"/>
                      <w:marTop w:val="0"/>
                      <w:marBottom w:val="0"/>
                      <w:divBdr>
                        <w:top w:val="none" w:sz="0" w:space="0" w:color="auto"/>
                        <w:left w:val="none" w:sz="0" w:space="0" w:color="auto"/>
                        <w:bottom w:val="none" w:sz="0" w:space="0" w:color="auto"/>
                        <w:right w:val="none" w:sz="0" w:space="0" w:color="auto"/>
                      </w:divBdr>
                      <w:divsChild>
                        <w:div w:id="718674713">
                          <w:marLeft w:val="0"/>
                          <w:marRight w:val="0"/>
                          <w:marTop w:val="0"/>
                          <w:marBottom w:val="0"/>
                          <w:divBdr>
                            <w:top w:val="none" w:sz="0" w:space="0" w:color="auto"/>
                            <w:left w:val="none" w:sz="0" w:space="0" w:color="auto"/>
                            <w:bottom w:val="none" w:sz="0" w:space="0" w:color="auto"/>
                            <w:right w:val="none" w:sz="0" w:space="0" w:color="auto"/>
                          </w:divBdr>
                          <w:divsChild>
                            <w:div w:id="187099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413061">
      <w:bodyDiv w:val="1"/>
      <w:marLeft w:val="0"/>
      <w:marRight w:val="0"/>
      <w:marTop w:val="0"/>
      <w:marBottom w:val="0"/>
      <w:divBdr>
        <w:top w:val="none" w:sz="0" w:space="0" w:color="auto"/>
        <w:left w:val="none" w:sz="0" w:space="0" w:color="auto"/>
        <w:bottom w:val="none" w:sz="0" w:space="0" w:color="auto"/>
        <w:right w:val="none" w:sz="0" w:space="0" w:color="auto"/>
      </w:divBdr>
    </w:div>
    <w:div w:id="920018776">
      <w:bodyDiv w:val="1"/>
      <w:marLeft w:val="0"/>
      <w:marRight w:val="0"/>
      <w:marTop w:val="0"/>
      <w:marBottom w:val="0"/>
      <w:divBdr>
        <w:top w:val="none" w:sz="0" w:space="0" w:color="auto"/>
        <w:left w:val="none" w:sz="0" w:space="0" w:color="auto"/>
        <w:bottom w:val="none" w:sz="0" w:space="0" w:color="auto"/>
        <w:right w:val="none" w:sz="0" w:space="0" w:color="auto"/>
      </w:divBdr>
    </w:div>
    <w:div w:id="971792570">
      <w:bodyDiv w:val="1"/>
      <w:marLeft w:val="0"/>
      <w:marRight w:val="0"/>
      <w:marTop w:val="0"/>
      <w:marBottom w:val="0"/>
      <w:divBdr>
        <w:top w:val="none" w:sz="0" w:space="0" w:color="auto"/>
        <w:left w:val="none" w:sz="0" w:space="0" w:color="auto"/>
        <w:bottom w:val="none" w:sz="0" w:space="0" w:color="auto"/>
        <w:right w:val="none" w:sz="0" w:space="0" w:color="auto"/>
      </w:divBdr>
    </w:div>
    <w:div w:id="977875915">
      <w:bodyDiv w:val="1"/>
      <w:marLeft w:val="0"/>
      <w:marRight w:val="0"/>
      <w:marTop w:val="0"/>
      <w:marBottom w:val="0"/>
      <w:divBdr>
        <w:top w:val="none" w:sz="0" w:space="0" w:color="auto"/>
        <w:left w:val="none" w:sz="0" w:space="0" w:color="auto"/>
        <w:bottom w:val="none" w:sz="0" w:space="0" w:color="auto"/>
        <w:right w:val="none" w:sz="0" w:space="0" w:color="auto"/>
      </w:divBdr>
      <w:divsChild>
        <w:div w:id="699167420">
          <w:marLeft w:val="0"/>
          <w:marRight w:val="0"/>
          <w:marTop w:val="0"/>
          <w:marBottom w:val="0"/>
          <w:divBdr>
            <w:top w:val="none" w:sz="0" w:space="0" w:color="auto"/>
            <w:left w:val="none" w:sz="0" w:space="0" w:color="auto"/>
            <w:bottom w:val="none" w:sz="0" w:space="0" w:color="auto"/>
            <w:right w:val="none" w:sz="0" w:space="0" w:color="auto"/>
          </w:divBdr>
          <w:divsChild>
            <w:div w:id="852694452">
              <w:marLeft w:val="0"/>
              <w:marRight w:val="0"/>
              <w:marTop w:val="0"/>
              <w:marBottom w:val="0"/>
              <w:divBdr>
                <w:top w:val="none" w:sz="0" w:space="0" w:color="auto"/>
                <w:left w:val="none" w:sz="0" w:space="0" w:color="auto"/>
                <w:bottom w:val="none" w:sz="0" w:space="0" w:color="auto"/>
                <w:right w:val="none" w:sz="0" w:space="0" w:color="auto"/>
              </w:divBdr>
            </w:div>
          </w:divsChild>
        </w:div>
        <w:div w:id="1100218987">
          <w:marLeft w:val="0"/>
          <w:marRight w:val="0"/>
          <w:marTop w:val="0"/>
          <w:marBottom w:val="0"/>
          <w:divBdr>
            <w:top w:val="none" w:sz="0" w:space="0" w:color="auto"/>
            <w:left w:val="none" w:sz="0" w:space="0" w:color="auto"/>
            <w:bottom w:val="none" w:sz="0" w:space="0" w:color="auto"/>
            <w:right w:val="none" w:sz="0" w:space="0" w:color="auto"/>
          </w:divBdr>
        </w:div>
        <w:div w:id="1794590506">
          <w:marLeft w:val="0"/>
          <w:marRight w:val="0"/>
          <w:marTop w:val="0"/>
          <w:marBottom w:val="0"/>
          <w:divBdr>
            <w:top w:val="none" w:sz="0" w:space="0" w:color="auto"/>
            <w:left w:val="none" w:sz="0" w:space="0" w:color="auto"/>
            <w:bottom w:val="none" w:sz="0" w:space="0" w:color="auto"/>
            <w:right w:val="none" w:sz="0" w:space="0" w:color="auto"/>
          </w:divBdr>
          <w:divsChild>
            <w:div w:id="42365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985703">
      <w:bodyDiv w:val="1"/>
      <w:marLeft w:val="0"/>
      <w:marRight w:val="0"/>
      <w:marTop w:val="0"/>
      <w:marBottom w:val="0"/>
      <w:divBdr>
        <w:top w:val="none" w:sz="0" w:space="0" w:color="auto"/>
        <w:left w:val="none" w:sz="0" w:space="0" w:color="auto"/>
        <w:bottom w:val="none" w:sz="0" w:space="0" w:color="auto"/>
        <w:right w:val="none" w:sz="0" w:space="0" w:color="auto"/>
      </w:divBdr>
      <w:divsChild>
        <w:div w:id="188763960">
          <w:marLeft w:val="0"/>
          <w:marRight w:val="0"/>
          <w:marTop w:val="0"/>
          <w:marBottom w:val="0"/>
          <w:divBdr>
            <w:top w:val="none" w:sz="0" w:space="0" w:color="auto"/>
            <w:left w:val="none" w:sz="0" w:space="0" w:color="auto"/>
            <w:bottom w:val="none" w:sz="0" w:space="0" w:color="auto"/>
            <w:right w:val="none" w:sz="0" w:space="0" w:color="auto"/>
          </w:divBdr>
          <w:divsChild>
            <w:div w:id="1902018522">
              <w:marLeft w:val="0"/>
              <w:marRight w:val="0"/>
              <w:marTop w:val="0"/>
              <w:marBottom w:val="0"/>
              <w:divBdr>
                <w:top w:val="none" w:sz="0" w:space="0" w:color="auto"/>
                <w:left w:val="none" w:sz="0" w:space="0" w:color="auto"/>
                <w:bottom w:val="none" w:sz="0" w:space="0" w:color="auto"/>
                <w:right w:val="none" w:sz="0" w:space="0" w:color="auto"/>
              </w:divBdr>
              <w:divsChild>
                <w:div w:id="115873356">
                  <w:marLeft w:val="0"/>
                  <w:marRight w:val="0"/>
                  <w:marTop w:val="0"/>
                  <w:marBottom w:val="0"/>
                  <w:divBdr>
                    <w:top w:val="none" w:sz="0" w:space="0" w:color="auto"/>
                    <w:left w:val="none" w:sz="0" w:space="0" w:color="auto"/>
                    <w:bottom w:val="none" w:sz="0" w:space="0" w:color="auto"/>
                    <w:right w:val="none" w:sz="0" w:space="0" w:color="auto"/>
                  </w:divBdr>
                  <w:divsChild>
                    <w:div w:id="76973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036761">
      <w:bodyDiv w:val="1"/>
      <w:marLeft w:val="0"/>
      <w:marRight w:val="0"/>
      <w:marTop w:val="0"/>
      <w:marBottom w:val="0"/>
      <w:divBdr>
        <w:top w:val="none" w:sz="0" w:space="0" w:color="auto"/>
        <w:left w:val="none" w:sz="0" w:space="0" w:color="auto"/>
        <w:bottom w:val="none" w:sz="0" w:space="0" w:color="auto"/>
        <w:right w:val="none" w:sz="0" w:space="0" w:color="auto"/>
      </w:divBdr>
    </w:div>
    <w:div w:id="1277902938">
      <w:bodyDiv w:val="1"/>
      <w:marLeft w:val="0"/>
      <w:marRight w:val="0"/>
      <w:marTop w:val="0"/>
      <w:marBottom w:val="0"/>
      <w:divBdr>
        <w:top w:val="none" w:sz="0" w:space="0" w:color="auto"/>
        <w:left w:val="none" w:sz="0" w:space="0" w:color="auto"/>
        <w:bottom w:val="none" w:sz="0" w:space="0" w:color="auto"/>
        <w:right w:val="none" w:sz="0" w:space="0" w:color="auto"/>
      </w:divBdr>
    </w:div>
    <w:div w:id="1367608477">
      <w:bodyDiv w:val="1"/>
      <w:marLeft w:val="0"/>
      <w:marRight w:val="0"/>
      <w:marTop w:val="0"/>
      <w:marBottom w:val="0"/>
      <w:divBdr>
        <w:top w:val="none" w:sz="0" w:space="0" w:color="auto"/>
        <w:left w:val="none" w:sz="0" w:space="0" w:color="auto"/>
        <w:bottom w:val="none" w:sz="0" w:space="0" w:color="auto"/>
        <w:right w:val="none" w:sz="0" w:space="0" w:color="auto"/>
      </w:divBdr>
    </w:div>
    <w:div w:id="1460149382">
      <w:bodyDiv w:val="1"/>
      <w:marLeft w:val="0"/>
      <w:marRight w:val="0"/>
      <w:marTop w:val="0"/>
      <w:marBottom w:val="0"/>
      <w:divBdr>
        <w:top w:val="none" w:sz="0" w:space="0" w:color="auto"/>
        <w:left w:val="none" w:sz="0" w:space="0" w:color="auto"/>
        <w:bottom w:val="none" w:sz="0" w:space="0" w:color="auto"/>
        <w:right w:val="none" w:sz="0" w:space="0" w:color="auto"/>
      </w:divBdr>
      <w:divsChild>
        <w:div w:id="436677917">
          <w:marLeft w:val="0"/>
          <w:marRight w:val="0"/>
          <w:marTop w:val="0"/>
          <w:marBottom w:val="0"/>
          <w:divBdr>
            <w:top w:val="none" w:sz="0" w:space="0" w:color="auto"/>
            <w:left w:val="none" w:sz="0" w:space="0" w:color="auto"/>
            <w:bottom w:val="none" w:sz="0" w:space="0" w:color="auto"/>
            <w:right w:val="none" w:sz="0" w:space="0" w:color="auto"/>
          </w:divBdr>
          <w:divsChild>
            <w:div w:id="690254737">
              <w:marLeft w:val="0"/>
              <w:marRight w:val="0"/>
              <w:marTop w:val="0"/>
              <w:marBottom w:val="0"/>
              <w:divBdr>
                <w:top w:val="none" w:sz="0" w:space="0" w:color="auto"/>
                <w:left w:val="none" w:sz="0" w:space="0" w:color="auto"/>
                <w:bottom w:val="none" w:sz="0" w:space="0" w:color="auto"/>
                <w:right w:val="none" w:sz="0" w:space="0" w:color="auto"/>
              </w:divBdr>
              <w:divsChild>
                <w:div w:id="14078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78776">
      <w:bodyDiv w:val="1"/>
      <w:marLeft w:val="0"/>
      <w:marRight w:val="0"/>
      <w:marTop w:val="0"/>
      <w:marBottom w:val="0"/>
      <w:divBdr>
        <w:top w:val="none" w:sz="0" w:space="0" w:color="auto"/>
        <w:left w:val="none" w:sz="0" w:space="0" w:color="auto"/>
        <w:bottom w:val="none" w:sz="0" w:space="0" w:color="auto"/>
        <w:right w:val="none" w:sz="0" w:space="0" w:color="auto"/>
      </w:divBdr>
    </w:div>
    <w:div w:id="1465082399">
      <w:bodyDiv w:val="1"/>
      <w:marLeft w:val="0"/>
      <w:marRight w:val="0"/>
      <w:marTop w:val="0"/>
      <w:marBottom w:val="0"/>
      <w:divBdr>
        <w:top w:val="none" w:sz="0" w:space="0" w:color="auto"/>
        <w:left w:val="none" w:sz="0" w:space="0" w:color="auto"/>
        <w:bottom w:val="none" w:sz="0" w:space="0" w:color="auto"/>
        <w:right w:val="none" w:sz="0" w:space="0" w:color="auto"/>
      </w:divBdr>
    </w:div>
    <w:div w:id="1506166122">
      <w:bodyDiv w:val="1"/>
      <w:marLeft w:val="0"/>
      <w:marRight w:val="0"/>
      <w:marTop w:val="0"/>
      <w:marBottom w:val="0"/>
      <w:divBdr>
        <w:top w:val="none" w:sz="0" w:space="0" w:color="auto"/>
        <w:left w:val="none" w:sz="0" w:space="0" w:color="auto"/>
        <w:bottom w:val="none" w:sz="0" w:space="0" w:color="auto"/>
        <w:right w:val="none" w:sz="0" w:space="0" w:color="auto"/>
      </w:divBdr>
    </w:div>
    <w:div w:id="1535581349">
      <w:bodyDiv w:val="1"/>
      <w:marLeft w:val="0"/>
      <w:marRight w:val="0"/>
      <w:marTop w:val="0"/>
      <w:marBottom w:val="0"/>
      <w:divBdr>
        <w:top w:val="none" w:sz="0" w:space="0" w:color="auto"/>
        <w:left w:val="none" w:sz="0" w:space="0" w:color="auto"/>
        <w:bottom w:val="none" w:sz="0" w:space="0" w:color="auto"/>
        <w:right w:val="none" w:sz="0" w:space="0" w:color="auto"/>
      </w:divBdr>
    </w:div>
    <w:div w:id="1556356416">
      <w:bodyDiv w:val="1"/>
      <w:marLeft w:val="0"/>
      <w:marRight w:val="0"/>
      <w:marTop w:val="0"/>
      <w:marBottom w:val="0"/>
      <w:divBdr>
        <w:top w:val="none" w:sz="0" w:space="0" w:color="auto"/>
        <w:left w:val="none" w:sz="0" w:space="0" w:color="auto"/>
        <w:bottom w:val="none" w:sz="0" w:space="0" w:color="auto"/>
        <w:right w:val="none" w:sz="0" w:space="0" w:color="auto"/>
      </w:divBdr>
    </w:div>
    <w:div w:id="1584487231">
      <w:bodyDiv w:val="1"/>
      <w:marLeft w:val="0"/>
      <w:marRight w:val="0"/>
      <w:marTop w:val="0"/>
      <w:marBottom w:val="0"/>
      <w:divBdr>
        <w:top w:val="none" w:sz="0" w:space="0" w:color="auto"/>
        <w:left w:val="none" w:sz="0" w:space="0" w:color="auto"/>
        <w:bottom w:val="none" w:sz="0" w:space="0" w:color="auto"/>
        <w:right w:val="none" w:sz="0" w:space="0" w:color="auto"/>
      </w:divBdr>
    </w:div>
    <w:div w:id="1714889072">
      <w:bodyDiv w:val="1"/>
      <w:marLeft w:val="0"/>
      <w:marRight w:val="0"/>
      <w:marTop w:val="0"/>
      <w:marBottom w:val="0"/>
      <w:divBdr>
        <w:top w:val="none" w:sz="0" w:space="0" w:color="auto"/>
        <w:left w:val="none" w:sz="0" w:space="0" w:color="auto"/>
        <w:bottom w:val="none" w:sz="0" w:space="0" w:color="auto"/>
        <w:right w:val="none" w:sz="0" w:space="0" w:color="auto"/>
      </w:divBdr>
    </w:div>
    <w:div w:id="1769543912">
      <w:bodyDiv w:val="1"/>
      <w:marLeft w:val="0"/>
      <w:marRight w:val="0"/>
      <w:marTop w:val="0"/>
      <w:marBottom w:val="0"/>
      <w:divBdr>
        <w:top w:val="none" w:sz="0" w:space="0" w:color="auto"/>
        <w:left w:val="none" w:sz="0" w:space="0" w:color="auto"/>
        <w:bottom w:val="none" w:sz="0" w:space="0" w:color="auto"/>
        <w:right w:val="none" w:sz="0" w:space="0" w:color="auto"/>
      </w:divBdr>
    </w:div>
    <w:div w:id="1800493204">
      <w:bodyDiv w:val="1"/>
      <w:marLeft w:val="0"/>
      <w:marRight w:val="0"/>
      <w:marTop w:val="0"/>
      <w:marBottom w:val="0"/>
      <w:divBdr>
        <w:top w:val="none" w:sz="0" w:space="0" w:color="auto"/>
        <w:left w:val="none" w:sz="0" w:space="0" w:color="auto"/>
        <w:bottom w:val="none" w:sz="0" w:space="0" w:color="auto"/>
        <w:right w:val="none" w:sz="0" w:space="0" w:color="auto"/>
      </w:divBdr>
      <w:divsChild>
        <w:div w:id="2110154308">
          <w:marLeft w:val="0"/>
          <w:marRight w:val="0"/>
          <w:marTop w:val="0"/>
          <w:marBottom w:val="0"/>
          <w:divBdr>
            <w:top w:val="none" w:sz="0" w:space="0" w:color="auto"/>
            <w:left w:val="none" w:sz="0" w:space="0" w:color="auto"/>
            <w:bottom w:val="none" w:sz="0" w:space="0" w:color="auto"/>
            <w:right w:val="none" w:sz="0" w:space="0" w:color="auto"/>
          </w:divBdr>
          <w:divsChild>
            <w:div w:id="559944432">
              <w:marLeft w:val="0"/>
              <w:marRight w:val="0"/>
              <w:marTop w:val="0"/>
              <w:marBottom w:val="0"/>
              <w:divBdr>
                <w:top w:val="none" w:sz="0" w:space="0" w:color="auto"/>
                <w:left w:val="none" w:sz="0" w:space="0" w:color="auto"/>
                <w:bottom w:val="none" w:sz="0" w:space="0" w:color="auto"/>
                <w:right w:val="none" w:sz="0" w:space="0" w:color="auto"/>
              </w:divBdr>
              <w:divsChild>
                <w:div w:id="1261646322">
                  <w:marLeft w:val="0"/>
                  <w:marRight w:val="0"/>
                  <w:marTop w:val="0"/>
                  <w:marBottom w:val="0"/>
                  <w:divBdr>
                    <w:top w:val="none" w:sz="0" w:space="0" w:color="auto"/>
                    <w:left w:val="none" w:sz="0" w:space="0" w:color="auto"/>
                    <w:bottom w:val="none" w:sz="0" w:space="0" w:color="auto"/>
                    <w:right w:val="none" w:sz="0" w:space="0" w:color="auto"/>
                  </w:divBdr>
                  <w:divsChild>
                    <w:div w:id="435902665">
                      <w:marLeft w:val="0"/>
                      <w:marRight w:val="0"/>
                      <w:marTop w:val="0"/>
                      <w:marBottom w:val="0"/>
                      <w:divBdr>
                        <w:top w:val="none" w:sz="0" w:space="0" w:color="auto"/>
                        <w:left w:val="none" w:sz="0" w:space="0" w:color="auto"/>
                        <w:bottom w:val="none" w:sz="0" w:space="0" w:color="auto"/>
                        <w:right w:val="none" w:sz="0" w:space="0" w:color="auto"/>
                      </w:divBdr>
                      <w:divsChild>
                        <w:div w:id="39668979">
                          <w:marLeft w:val="0"/>
                          <w:marRight w:val="0"/>
                          <w:marTop w:val="0"/>
                          <w:marBottom w:val="0"/>
                          <w:divBdr>
                            <w:top w:val="none" w:sz="0" w:space="0" w:color="auto"/>
                            <w:left w:val="none" w:sz="0" w:space="0" w:color="auto"/>
                            <w:bottom w:val="none" w:sz="0" w:space="0" w:color="auto"/>
                            <w:right w:val="none" w:sz="0" w:space="0" w:color="auto"/>
                          </w:divBdr>
                          <w:divsChild>
                            <w:div w:id="56179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457687">
      <w:bodyDiv w:val="1"/>
      <w:marLeft w:val="0"/>
      <w:marRight w:val="0"/>
      <w:marTop w:val="0"/>
      <w:marBottom w:val="0"/>
      <w:divBdr>
        <w:top w:val="none" w:sz="0" w:space="0" w:color="auto"/>
        <w:left w:val="none" w:sz="0" w:space="0" w:color="auto"/>
        <w:bottom w:val="none" w:sz="0" w:space="0" w:color="auto"/>
        <w:right w:val="none" w:sz="0" w:space="0" w:color="auto"/>
      </w:divBdr>
    </w:div>
    <w:div w:id="1847938448">
      <w:bodyDiv w:val="1"/>
      <w:marLeft w:val="0"/>
      <w:marRight w:val="0"/>
      <w:marTop w:val="0"/>
      <w:marBottom w:val="0"/>
      <w:divBdr>
        <w:top w:val="none" w:sz="0" w:space="0" w:color="auto"/>
        <w:left w:val="none" w:sz="0" w:space="0" w:color="auto"/>
        <w:bottom w:val="none" w:sz="0" w:space="0" w:color="auto"/>
        <w:right w:val="none" w:sz="0" w:space="0" w:color="auto"/>
      </w:divBdr>
    </w:div>
    <w:div w:id="1983924153">
      <w:bodyDiv w:val="1"/>
      <w:marLeft w:val="0"/>
      <w:marRight w:val="0"/>
      <w:marTop w:val="0"/>
      <w:marBottom w:val="0"/>
      <w:divBdr>
        <w:top w:val="none" w:sz="0" w:space="0" w:color="auto"/>
        <w:left w:val="none" w:sz="0" w:space="0" w:color="auto"/>
        <w:bottom w:val="none" w:sz="0" w:space="0" w:color="auto"/>
        <w:right w:val="none" w:sz="0" w:space="0" w:color="auto"/>
      </w:divBdr>
    </w:div>
    <w:div w:id="2007050394">
      <w:bodyDiv w:val="1"/>
      <w:marLeft w:val="0"/>
      <w:marRight w:val="0"/>
      <w:marTop w:val="0"/>
      <w:marBottom w:val="0"/>
      <w:divBdr>
        <w:top w:val="none" w:sz="0" w:space="0" w:color="auto"/>
        <w:left w:val="none" w:sz="0" w:space="0" w:color="auto"/>
        <w:bottom w:val="none" w:sz="0" w:space="0" w:color="auto"/>
        <w:right w:val="none" w:sz="0" w:space="0" w:color="auto"/>
      </w:divBdr>
    </w:div>
    <w:div w:id="2093382761">
      <w:bodyDiv w:val="1"/>
      <w:marLeft w:val="0"/>
      <w:marRight w:val="0"/>
      <w:marTop w:val="0"/>
      <w:marBottom w:val="0"/>
      <w:divBdr>
        <w:top w:val="none" w:sz="0" w:space="0" w:color="auto"/>
        <w:left w:val="none" w:sz="0" w:space="0" w:color="auto"/>
        <w:bottom w:val="none" w:sz="0" w:space="0" w:color="auto"/>
        <w:right w:val="none" w:sz="0" w:space="0" w:color="auto"/>
      </w:divBdr>
      <w:divsChild>
        <w:div w:id="2091660725">
          <w:marLeft w:val="0"/>
          <w:marRight w:val="0"/>
          <w:marTop w:val="0"/>
          <w:marBottom w:val="225"/>
          <w:divBdr>
            <w:top w:val="none" w:sz="0" w:space="0" w:color="auto"/>
            <w:left w:val="none" w:sz="0" w:space="0" w:color="auto"/>
            <w:bottom w:val="none" w:sz="0" w:space="0" w:color="auto"/>
            <w:right w:val="none" w:sz="0" w:space="0" w:color="auto"/>
          </w:divBdr>
          <w:divsChild>
            <w:div w:id="1207572375">
              <w:marLeft w:val="0"/>
              <w:marRight w:val="0"/>
              <w:marTop w:val="0"/>
              <w:marBottom w:val="0"/>
              <w:divBdr>
                <w:top w:val="none" w:sz="0" w:space="0" w:color="auto"/>
                <w:left w:val="none" w:sz="0" w:space="0" w:color="auto"/>
                <w:bottom w:val="none" w:sz="0" w:space="0" w:color="auto"/>
                <w:right w:val="none" w:sz="0" w:space="0" w:color="auto"/>
              </w:divBdr>
              <w:divsChild>
                <w:div w:id="99368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06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ideaspaz.org/publicaciones/investigaciones-analisis/2013-08/conflicto-armado-en-meta-y-su-impacto-humanitario" TargetMode="External"/><Relationship Id="rId26" Type="http://schemas.openxmlformats.org/officeDocument/2006/relationships/hyperlink" Target="https://runap.parquesnacionales.gov.co/departamento/947" TargetMode="External"/><Relationship Id="rId3" Type="http://schemas.openxmlformats.org/officeDocument/2006/relationships/styles" Target="styles.xml"/><Relationship Id="rId21" Type="http://schemas.openxmlformats.org/officeDocument/2006/relationships/hyperlink" Target="https://www.jep.gov.co:443/Paginas/mision-vision-funciones-y-deberes.asp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22380/2539472X.2130" TargetMode="External"/><Relationship Id="rId25" Type="http://schemas.openxmlformats.org/officeDocument/2006/relationships/hyperlink" Target="https://doi.org/10.1017/CBO9780511575839" TargetMode="External"/><Relationship Id="rId2" Type="http://schemas.openxmlformats.org/officeDocument/2006/relationships/numbering" Target="numbering.xml"/><Relationship Id="rId16" Type="http://schemas.openxmlformats.org/officeDocument/2006/relationships/hyperlink" Target="https://doi.org/10.1590/S0104-71832019000200002" TargetMode="External"/><Relationship Id="rId20" Type="http://schemas.openxmlformats.org/officeDocument/2006/relationships/hyperlink" Target="https://www.jep.gov.co:443/JEP/Paginas/Grupo-de-Analisis-de-la-Informacion.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2804/revistas.urosario.edu.co/desafios/a.5282" TargetMode="External"/><Relationship Id="rId5" Type="http://schemas.openxmlformats.org/officeDocument/2006/relationships/webSettings" Target="webSettings.xml"/><Relationship Id="rId15" Type="http://schemas.openxmlformats.org/officeDocument/2006/relationships/hyperlink" Target="https://revistas.unal.edu.co/index.php/tsocial/article/view/54761" TargetMode="External"/><Relationship Id="rId23" Type="http://schemas.openxmlformats.org/officeDocument/2006/relationships/hyperlink" Target="https://www.elespectador.com/colombia-20/paz-y-memoria/carta-a-petro-por-secretariado-de-farc-critica-el-funcionamiento-y-decisiones-de-la-jep-timochenko/"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iberoforum.ibero.mx/index.php/iberoforum/article/view/1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7/CBO9781316182468.009" TargetMode="External"/><Relationship Id="rId22" Type="http://schemas.openxmlformats.org/officeDocument/2006/relationships/hyperlink" Target="file:///C:\Users\carol\Desktop\httpdiciembreinjusticia.gov.co\programas-co\justicia-transicional\Paginas\que-es-la-direccion-de-justicia-transicional.aspx" TargetMode="External"/><Relationship Id="rId27"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D0BB4-1A3C-43BD-A0E7-9B910B1B5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63</Pages>
  <Words>20125</Words>
  <Characters>110693</Characters>
  <Application>Microsoft Office Word</Application>
  <DocSecurity>0</DocSecurity>
  <Lines>922</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dc:creator>
  <cp:keywords/>
  <dc:description/>
  <cp:lastModifiedBy>Samuel</cp:lastModifiedBy>
  <cp:revision>3</cp:revision>
  <cp:lastPrinted>2025-02-07T03:13:00Z</cp:lastPrinted>
  <dcterms:created xsi:type="dcterms:W3CDTF">2025-04-01T16:52:00Z</dcterms:created>
  <dcterms:modified xsi:type="dcterms:W3CDTF">2025-04-09T17:11:00Z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id="eZyNHNuE"/&gt;&lt;style id="http://www.zotero.org/styles/apa" locale="es-ES"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